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635F4">
      <w:pPr>
        <w:pStyle w:val="12"/>
        <w:spacing w:after="156" w:afterLines="50"/>
        <w:rPr>
          <w:color w:val="auto"/>
          <w:sz w:val="44"/>
          <w:szCs w:val="44"/>
        </w:rPr>
      </w:pPr>
      <w:r>
        <w:rPr>
          <w:color w:val="auto"/>
          <w:sz w:val="44"/>
          <w:szCs w:val="44"/>
        </w:rPr>
        <w:t>内江高新区高新集成智能模块产业园</w:t>
      </w:r>
      <w:r>
        <w:rPr>
          <w:rFonts w:hint="eastAsia"/>
          <w:color w:val="auto"/>
          <w:sz w:val="44"/>
          <w:szCs w:val="44"/>
        </w:rPr>
        <w:t>专项债券</w:t>
      </w:r>
      <w:bookmarkStart w:id="3" w:name="_GoBack"/>
      <w:bookmarkEnd w:id="3"/>
      <w:r>
        <w:rPr>
          <w:rFonts w:hint="eastAsia"/>
          <w:color w:val="auto"/>
          <w:sz w:val="44"/>
          <w:szCs w:val="44"/>
        </w:rPr>
        <w:t>项目情况</w:t>
      </w:r>
    </w:p>
    <w:p w14:paraId="6230C7CD">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一、项目基本情况</w:t>
      </w:r>
    </w:p>
    <w:p w14:paraId="38A4EF77">
      <w:pPr>
        <w:spacing w:line="560" w:lineRule="exact"/>
        <w:ind w:firstLine="643"/>
        <w:rPr>
          <w:rFonts w:hint="eastAsia" w:ascii="楷体_GB2312" w:hAnsi="Calibri" w:eastAsia="楷体_GB2312"/>
          <w:b/>
          <w:color w:val="auto"/>
          <w:sz w:val="32"/>
          <w:szCs w:val="32"/>
        </w:rPr>
      </w:pPr>
      <w:r>
        <w:rPr>
          <w:rFonts w:hint="eastAsia" w:ascii="楷体_GB2312" w:hAnsi="Calibri" w:eastAsia="楷体_GB2312"/>
          <w:b/>
          <w:color w:val="auto"/>
          <w:sz w:val="32"/>
          <w:szCs w:val="32"/>
        </w:rPr>
        <w:t>（一）市县及行业专项规划概况</w:t>
      </w:r>
    </w:p>
    <w:p w14:paraId="2E6E838A">
      <w:pPr>
        <w:ind w:firstLine="480"/>
        <w:rPr>
          <w:rFonts w:hint="eastAsia"/>
          <w:color w:val="auto"/>
          <w:lang w:bidi="ar"/>
        </w:rPr>
      </w:pPr>
      <w:r>
        <w:rPr>
          <w:color w:val="auto"/>
          <w:lang w:bidi="ar"/>
        </w:rPr>
        <w:t>内江市的城镇体系结构，是以内江市中心城区为“一核”，以威远县县城、资中县县城两个县城为“两极”，以市域内12个产业重点镇为“多点”，以川南城镇密集区为“一区”的“一核、两极、多点、一区”空间结构形态。区域发展战略上，内江市以全面融入成渝地区双城经济圈为重点，共建成渝发展主轴上的特色节点城市。重点推进内江与成都、重庆的同城化发展，构建成渝铁路、内江绕城高速公路、沱江三大发展轴线，吸收成都辐射，全面对接成都。加强在机械汽配、电子信息等重点领域与重庆的合作对接。</w:t>
      </w:r>
    </w:p>
    <w:p w14:paraId="48BBFA94">
      <w:pPr>
        <w:ind w:firstLine="480"/>
        <w:rPr>
          <w:color w:val="auto"/>
          <w:lang w:bidi="ar"/>
        </w:rPr>
      </w:pPr>
      <w:r>
        <w:rPr>
          <w:rFonts w:hint="eastAsia"/>
          <w:color w:val="auto"/>
          <w:lang w:bidi="ar"/>
        </w:rPr>
        <w:t>四川省</w:t>
      </w:r>
      <w:r>
        <w:rPr>
          <w:color w:val="auto"/>
          <w:lang w:bidi="ar"/>
        </w:rPr>
        <w:t>推动制造业发展更多依靠数据、信息、技术等新型生产要素，促进数字技术与制造业融合发展，建设制造业大数据服务平台，提升数据采集存储和分析应用能力，积极应用大数据提升企业决策水平和经营效率。深化制造业与互联网融合发展，开展制造企业“上云用数赋智”行动，应用移动电子商务、线上到线下等新型业务模式，发展基于互联网的个性化定制、众包设计、云制造等新型制造模式，探索建立反向定制产业基地。深入实施智能制造工程，提高重大成套设备及生产线系统集成水平，大力发展智能制造单元、智能生产线，建设智能车间、智能工厂。</w:t>
      </w:r>
    </w:p>
    <w:p w14:paraId="3892ABE1">
      <w:pPr>
        <w:ind w:firstLine="480"/>
        <w:rPr>
          <w:rFonts w:hint="eastAsia"/>
          <w:color w:val="auto"/>
          <w:lang w:bidi="ar"/>
        </w:rPr>
      </w:pPr>
      <w:r>
        <w:rPr>
          <w:color w:val="auto"/>
          <w:lang w:bidi="ar"/>
        </w:rPr>
        <w:t>内江国家级经济技术开发区，重点发展机械汽配、生物医药、电子信息产业，加快建设成渝电子信息产业配套基地、成渝绿色原料药生产基地，巩固提升国家新型工业化示范基地、国家及绿色园区创建成果。内江国家级高新技术产业园区，重点培育智能制造、新材料、大数据、生物医药（动物制药）等产业，建设成渝科技成果转化示范中心。资中省级经济开发区，重点发展食品饮料、新型建材、机械制造等产业，加快建设成渝经济区绿色食品基地。东兴区省级经济开发区，重点发展再制造、机械装备、新材料等产业。威远省级经济开发区，重点发展新材料、能源化工、食品加工等产业。在此基础上，培育一批市级专业化特色产业园区</w:t>
      </w:r>
      <w:r>
        <w:rPr>
          <w:rFonts w:hint="eastAsia"/>
          <w:color w:val="auto"/>
          <w:lang w:bidi="ar"/>
        </w:rPr>
        <w:t>。</w:t>
      </w:r>
    </w:p>
    <w:p w14:paraId="6DD8B48C">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（二）项目情况</w:t>
      </w:r>
    </w:p>
    <w:p w14:paraId="2D934896">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1.参与主体</w:t>
      </w:r>
    </w:p>
    <w:p w14:paraId="6E27C91B">
      <w:pPr>
        <w:ind w:firstLine="480"/>
        <w:rPr>
          <w:rFonts w:hint="eastAsia" w:eastAsia="仿宋"/>
          <w:color w:val="auto"/>
          <w:lang w:eastAsia="zh-CN" w:bidi="ar"/>
        </w:rPr>
      </w:pPr>
      <w:r>
        <w:rPr>
          <w:rFonts w:hint="eastAsia"/>
          <w:color w:val="auto"/>
          <w:lang w:bidi="ar"/>
        </w:rPr>
        <w:t>实施机构（行业主管部门）：</w:t>
      </w:r>
      <w:r>
        <w:rPr>
          <w:rFonts w:hint="eastAsia"/>
          <w:color w:val="auto"/>
          <w:lang w:eastAsia="zh-CN" w:bidi="ar"/>
        </w:rPr>
        <w:t>内江高新区经济发展局</w:t>
      </w:r>
    </w:p>
    <w:p w14:paraId="075B03FA">
      <w:pPr>
        <w:ind w:firstLine="480"/>
        <w:rPr>
          <w:rFonts w:hint="eastAsia"/>
          <w:color w:val="auto"/>
          <w:lang w:bidi="ar"/>
        </w:rPr>
      </w:pPr>
      <w:r>
        <w:rPr>
          <w:rFonts w:hint="eastAsia"/>
          <w:color w:val="auto"/>
          <w:lang w:bidi="ar"/>
        </w:rPr>
        <w:t>项目业主：</w:t>
      </w:r>
      <w:r>
        <w:rPr>
          <w:color w:val="auto"/>
          <w:lang w:bidi="ar"/>
        </w:rPr>
        <w:t>内江高新投资有限责任公司</w:t>
      </w:r>
    </w:p>
    <w:p w14:paraId="49B44857">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w:t>
      </w:r>
      <w:r>
        <w:rPr>
          <w:rFonts w:ascii="仿宋_GB2312" w:hAnsi="Calibri" w:eastAsia="仿宋_GB2312"/>
          <w:b/>
          <w:color w:val="auto"/>
          <w:sz w:val="32"/>
          <w:szCs w:val="32"/>
        </w:rPr>
        <w:t>.</w:t>
      </w:r>
      <w:r>
        <w:rPr>
          <w:rFonts w:hint="eastAsia" w:ascii="仿宋_GB2312" w:hAnsi="Calibri" w:eastAsia="仿宋_GB2312"/>
          <w:b/>
          <w:color w:val="auto"/>
          <w:sz w:val="32"/>
          <w:szCs w:val="32"/>
        </w:rPr>
        <w:t>项目概况</w:t>
      </w:r>
    </w:p>
    <w:p w14:paraId="5727C1E4">
      <w:pPr>
        <w:keepNext w:val="0"/>
        <w:keepLines w:val="0"/>
        <w:widowControl/>
        <w:suppressLineNumbers w:val="0"/>
        <w:jc w:val="left"/>
        <w:rPr>
          <w:rFonts w:hint="eastAsia"/>
          <w:bCs/>
          <w:color w:val="auto"/>
          <w:kern w:val="0"/>
        </w:rPr>
      </w:pPr>
      <w:r>
        <w:rPr>
          <w:rFonts w:hint="eastAsia"/>
          <w:bCs/>
          <w:color w:val="auto"/>
          <w:kern w:val="0"/>
        </w:rPr>
        <w:t>本项目是</w:t>
      </w:r>
      <w:r>
        <w:rPr>
          <w:bCs/>
          <w:color w:val="auto"/>
          <w:kern w:val="0"/>
        </w:rPr>
        <w:t>市政和产业园区基础设施</w:t>
      </w:r>
      <w:r>
        <w:rPr>
          <w:rFonts w:hint="eastAsia"/>
          <w:bCs/>
          <w:color w:val="auto"/>
          <w:kern w:val="0"/>
        </w:rPr>
        <w:t>，项目总投资估算为43664.00</w:t>
      </w:r>
      <w:r>
        <w:rPr>
          <w:bCs/>
          <w:color w:val="auto"/>
          <w:kern w:val="0"/>
        </w:rPr>
        <w:t>万元。项目项目占地53176.12平方米，规划总建筑面积为86019.46平方米</w:t>
      </w:r>
      <w:r>
        <w:rPr>
          <w:rFonts w:hint="eastAsia"/>
          <w:bCs/>
          <w:color w:val="auto"/>
          <w:kern w:val="0"/>
        </w:rPr>
        <w:t>，</w:t>
      </w:r>
      <w:r>
        <w:rPr>
          <w:rFonts w:ascii="仿宋" w:hAnsi="仿宋" w:eastAsia="仿宋" w:cs="仿宋"/>
          <w:color w:val="auto"/>
          <w:kern w:val="0"/>
          <w:sz w:val="24"/>
          <w:szCs w:val="24"/>
          <w:lang w:val="en-US" w:eastAsia="zh-CN" w:bidi="ar"/>
        </w:rPr>
        <w:t>、2#厂房建筑面积17036.78平方米、3#厂房建筑</w:t>
      </w:r>
      <w:r>
        <w:rPr>
          <w:rFonts w:hint="eastAsia" w:ascii="仿宋" w:hAnsi="仿宋" w:eastAsia="仿宋" w:cs="仿宋"/>
          <w:color w:val="auto"/>
          <w:kern w:val="0"/>
          <w:sz w:val="24"/>
          <w:szCs w:val="24"/>
          <w:lang w:val="en-US" w:eastAsia="zh-CN" w:bidi="ar"/>
        </w:rPr>
        <w:t>面积22615.22平方米、4#厂房建筑面积22615.22平方米、配套办公用房地上建筑面积5795.58平方米、配套办公用房地下建筑面积919.88平方米，</w:t>
      </w:r>
      <w:r>
        <w:rPr>
          <w:bCs/>
          <w:color w:val="auto"/>
          <w:kern w:val="0"/>
        </w:rPr>
        <w:t>位于内江高新区白马园区用地位于智茂路与茂门路口西侧。用地北部为绵沪高铁，南侧挨茂门路，东侧紧邻智茂路，可达汉渝大道，便于前往内江市市中心。场地南侧、北侧、东南侧均为二类工业用地，现已建有工业园区；西侧为消防用地和绿地。该项目符合控制性详细规划，已取</w:t>
      </w:r>
      <w:r>
        <w:rPr>
          <w:rFonts w:hint="eastAsia"/>
          <w:bCs/>
          <w:color w:val="auto"/>
          <w:kern w:val="0"/>
          <w:lang w:val="en-US" w:eastAsia="zh-CN"/>
        </w:rPr>
        <w:t>得立项文件、用地文件</w:t>
      </w:r>
      <w:r>
        <w:rPr>
          <w:bCs/>
          <w:color w:val="auto"/>
          <w:kern w:val="0"/>
        </w:rPr>
        <w:t>等合法合规性文件。</w:t>
      </w:r>
    </w:p>
    <w:p w14:paraId="3E639953">
      <w:pPr>
        <w:ind w:firstLine="0" w:firstLineChars="0"/>
        <w:rPr>
          <w:rFonts w:hint="eastAsia"/>
          <w:color w:val="auto"/>
        </w:rPr>
      </w:pPr>
    </w:p>
    <w:p w14:paraId="31524695">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二、经济社会效益分析</w:t>
      </w:r>
    </w:p>
    <w:p w14:paraId="5E228AF7">
      <w:pPr>
        <w:ind w:firstLine="480"/>
        <w:rPr>
          <w:rFonts w:hint="eastAsia"/>
          <w:bCs/>
          <w:color w:val="auto"/>
          <w:kern w:val="0"/>
        </w:rPr>
      </w:pPr>
      <w:bookmarkStart w:id="0" w:name="OLE_LINK52"/>
      <w:r>
        <w:rPr>
          <w:rFonts w:hint="eastAsia"/>
          <w:bCs/>
          <w:color w:val="auto"/>
          <w:kern w:val="0"/>
        </w:rPr>
        <w:t>在经济效益方面，内江高新区高新集成智能模块产业园总投资估算为43664</w:t>
      </w:r>
      <w:r>
        <w:rPr>
          <w:bCs/>
          <w:color w:val="auto"/>
          <w:kern w:val="0"/>
        </w:rPr>
        <w:t>.00万元。项目建成以后可</w:t>
      </w:r>
      <w:r>
        <w:rPr>
          <w:rFonts w:hint="eastAsia"/>
          <w:bCs/>
          <w:color w:val="auto"/>
          <w:kern w:val="0"/>
        </w:rPr>
        <w:t>获得</w:t>
      </w:r>
      <w:r>
        <w:rPr>
          <w:bCs/>
          <w:color w:val="auto"/>
          <w:kern w:val="0"/>
        </w:rPr>
        <w:t>厂房出租收入、配套办公用房出租收入、充电桩收入、停车费收入</w:t>
      </w:r>
      <w:r>
        <w:rPr>
          <w:rFonts w:hint="eastAsia"/>
          <w:bCs/>
          <w:color w:val="auto"/>
          <w:kern w:val="0"/>
        </w:rPr>
        <w:t>和</w:t>
      </w:r>
      <w:r>
        <w:rPr>
          <w:bCs/>
          <w:color w:val="auto"/>
          <w:kern w:val="0"/>
        </w:rPr>
        <w:t>广告位收入，可实现项目收入总计为</w:t>
      </w:r>
      <w:r>
        <w:rPr>
          <w:rFonts w:hint="eastAsia"/>
          <w:bCs/>
          <w:color w:val="auto"/>
          <w:kern w:val="0"/>
        </w:rPr>
        <w:t>98846.63</w:t>
      </w:r>
      <w:r>
        <w:rPr>
          <w:bCs/>
          <w:color w:val="auto"/>
          <w:kern w:val="0"/>
        </w:rPr>
        <w:t>万元，待本项目全部</w:t>
      </w:r>
      <w:r>
        <w:rPr>
          <w:rFonts w:hint="eastAsia"/>
          <w:bCs/>
          <w:color w:val="auto"/>
          <w:kern w:val="0"/>
        </w:rPr>
        <w:t>30000.00</w:t>
      </w:r>
      <w:r>
        <w:rPr>
          <w:bCs/>
          <w:color w:val="auto"/>
          <w:kern w:val="0"/>
        </w:rPr>
        <w:t>万元专项债到期时，在偿还到期的债券本息后，将仍有</w:t>
      </w:r>
      <w:r>
        <w:rPr>
          <w:rFonts w:hint="eastAsia"/>
          <w:bCs/>
          <w:color w:val="auto"/>
          <w:kern w:val="0"/>
        </w:rPr>
        <w:t>14941.93</w:t>
      </w:r>
      <w:r>
        <w:rPr>
          <w:bCs/>
          <w:color w:val="auto"/>
          <w:kern w:val="0"/>
        </w:rPr>
        <w:t>万元的累计现金结余。其中：项目债券本息覆盖倍数为1.</w:t>
      </w:r>
      <w:r>
        <w:rPr>
          <w:rFonts w:hint="eastAsia"/>
          <w:bCs/>
          <w:color w:val="auto"/>
          <w:kern w:val="0"/>
        </w:rPr>
        <w:t>21</w:t>
      </w:r>
      <w:r>
        <w:rPr>
          <w:bCs/>
          <w:color w:val="auto"/>
          <w:kern w:val="0"/>
        </w:rPr>
        <w:t>倍。预期实现的运营净收入能够合理保障偿还融资本金和利息,能够实现项目收益和融资自求平衡。本项目的完成将带动相关产业的发展，形成完善的产业链</w:t>
      </w:r>
      <w:r>
        <w:rPr>
          <w:rFonts w:hint="eastAsia"/>
          <w:bCs/>
          <w:color w:val="auto"/>
          <w:kern w:val="0"/>
        </w:rPr>
        <w:t>，</w:t>
      </w:r>
      <w:r>
        <w:rPr>
          <w:bCs/>
          <w:color w:val="auto"/>
          <w:kern w:val="0"/>
        </w:rPr>
        <w:t>吸引大量投资，增强地方财政收入</w:t>
      </w:r>
      <w:r>
        <w:rPr>
          <w:rFonts w:hint="eastAsia"/>
          <w:bCs/>
          <w:color w:val="auto"/>
          <w:kern w:val="0"/>
        </w:rPr>
        <w:t>，</w:t>
      </w:r>
      <w:r>
        <w:rPr>
          <w:bCs/>
          <w:color w:val="auto"/>
          <w:kern w:val="0"/>
        </w:rPr>
        <w:t>推动区域经济的结构调整与优化</w:t>
      </w:r>
      <w:r>
        <w:rPr>
          <w:rFonts w:hint="eastAsia"/>
          <w:bCs/>
          <w:color w:val="auto"/>
          <w:kern w:val="0"/>
        </w:rPr>
        <w:t>，</w:t>
      </w:r>
      <w:r>
        <w:rPr>
          <w:bCs/>
          <w:color w:val="auto"/>
          <w:kern w:val="0"/>
        </w:rPr>
        <w:t>从多个方面促进地方经济的发展，提升区域经济的整体水平，增强地方的经济活力与竞争力。</w:t>
      </w:r>
    </w:p>
    <w:p w14:paraId="6554F087">
      <w:pPr>
        <w:ind w:firstLine="480"/>
        <w:rPr>
          <w:rFonts w:hint="eastAsia"/>
          <w:bCs/>
          <w:color w:val="auto"/>
          <w:kern w:val="0"/>
        </w:rPr>
      </w:pPr>
      <w:r>
        <w:rPr>
          <w:rFonts w:hint="eastAsia"/>
          <w:bCs/>
          <w:color w:val="auto"/>
          <w:kern w:val="0"/>
        </w:rPr>
        <w:t>在社会效益方面，项目的建设</w:t>
      </w:r>
      <w:r>
        <w:rPr>
          <w:bCs/>
          <w:color w:val="auto"/>
          <w:kern w:val="0"/>
        </w:rPr>
        <w:t>有助于形成良好的创新生态系统，智能模块产业的集聚可以吸引更多创新型企业、科研机构及高等院校的入驻，促进产学研结合，推动技术研发与应用转化。这种创新生态系统的建设，不仅能够提升整体产业技术水平，还能推动新产品的快速上市，增强市场竞争力。随着智能模块产业的发展，内江高新区将具备更强的吸引力，吸引外资企业和国际合作项目的落地。这种对外开放的态势，将进一步提升区域的经济发展质量，促进资源的优化配置，实现区域经济的可持续发展</w:t>
      </w:r>
      <w:r>
        <w:rPr>
          <w:rFonts w:hint="eastAsia"/>
          <w:bCs/>
          <w:color w:val="auto"/>
          <w:kern w:val="0"/>
        </w:rPr>
        <w:t>。</w:t>
      </w:r>
    </w:p>
    <w:p w14:paraId="3838B3AA">
      <w:pPr>
        <w:ind w:firstLine="0" w:firstLineChars="0"/>
        <w:rPr>
          <w:rFonts w:hint="eastAsia"/>
          <w:color w:val="auto"/>
        </w:rPr>
      </w:pPr>
    </w:p>
    <w:bookmarkEnd w:id="0"/>
    <w:p w14:paraId="25B445C4">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三、项目投资估算及资金筹措方案</w:t>
      </w:r>
    </w:p>
    <w:p w14:paraId="0FE546E6">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（一）投资估算</w:t>
      </w:r>
    </w:p>
    <w:p w14:paraId="762D6F1A">
      <w:pPr>
        <w:ind w:firstLine="480"/>
        <w:rPr>
          <w:rFonts w:hint="eastAsia"/>
          <w:color w:val="auto"/>
        </w:rPr>
      </w:pPr>
      <w:r>
        <w:rPr>
          <w:rFonts w:hint="eastAsia"/>
          <w:color w:val="auto"/>
        </w:rPr>
        <w:t>项目总投资估算为43664.00</w:t>
      </w:r>
      <w:r>
        <w:rPr>
          <w:color w:val="auto"/>
        </w:rPr>
        <w:t>万元，其中工程费用为</w:t>
      </w:r>
      <w:r>
        <w:rPr>
          <w:rFonts w:hint="eastAsia"/>
          <w:color w:val="auto"/>
        </w:rPr>
        <w:t>33806.01</w:t>
      </w:r>
      <w:r>
        <w:rPr>
          <w:color w:val="auto"/>
        </w:rPr>
        <w:t>万元，工程建设其他费用为</w:t>
      </w:r>
      <w:r>
        <w:rPr>
          <w:rFonts w:hint="eastAsia"/>
          <w:color w:val="auto"/>
        </w:rPr>
        <w:t>6530.68</w:t>
      </w:r>
      <w:r>
        <w:rPr>
          <w:color w:val="auto"/>
        </w:rPr>
        <w:t>万元，基本预备费</w:t>
      </w:r>
      <w:r>
        <w:rPr>
          <w:rFonts w:hint="eastAsia"/>
          <w:color w:val="auto"/>
        </w:rPr>
        <w:t>897.31</w:t>
      </w:r>
      <w:r>
        <w:rPr>
          <w:color w:val="auto"/>
        </w:rPr>
        <w:t>万元，建设期融资利息</w:t>
      </w:r>
      <w:r>
        <w:rPr>
          <w:rFonts w:hint="eastAsia"/>
          <w:color w:val="auto"/>
        </w:rPr>
        <w:t>2400.</w:t>
      </w:r>
      <w:r>
        <w:rPr>
          <w:color w:val="auto"/>
        </w:rPr>
        <w:t>00万元，债券发行费为</w:t>
      </w:r>
      <w:r>
        <w:rPr>
          <w:rFonts w:hint="eastAsia"/>
          <w:color w:val="auto"/>
        </w:rPr>
        <w:t>30</w:t>
      </w:r>
      <w:r>
        <w:rPr>
          <w:color w:val="auto"/>
        </w:rPr>
        <w:t>.00万元。</w:t>
      </w:r>
    </w:p>
    <w:p w14:paraId="480C1D4C">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（二）资金筹措方案</w:t>
      </w:r>
    </w:p>
    <w:p w14:paraId="13CCD955">
      <w:pPr>
        <w:spacing w:line="560" w:lineRule="exact"/>
        <w:ind w:firstLine="643"/>
        <w:rPr>
          <w:rFonts w:ascii="仿宋_GB2312" w:hAnsi="Calibri" w:eastAsia="仿宋_GB2312"/>
          <w:b/>
          <w:color w:val="auto"/>
          <w:sz w:val="32"/>
          <w:szCs w:val="32"/>
        </w:rPr>
      </w:pPr>
      <w:r>
        <w:rPr>
          <w:rFonts w:ascii="仿宋_GB2312" w:hAnsi="Calibri" w:eastAsia="仿宋_GB2312"/>
          <w:b/>
          <w:color w:val="auto"/>
          <w:sz w:val="32"/>
          <w:szCs w:val="32"/>
        </w:rPr>
        <w:t>1.</w:t>
      </w:r>
      <w:r>
        <w:rPr>
          <w:rFonts w:hint="eastAsia" w:ascii="仿宋_GB2312" w:hAnsi="Calibri" w:eastAsia="仿宋_GB2312"/>
          <w:b/>
          <w:color w:val="auto"/>
          <w:sz w:val="32"/>
          <w:szCs w:val="32"/>
        </w:rPr>
        <w:t>资金筹集情况</w:t>
      </w:r>
    </w:p>
    <w:p w14:paraId="6C3C809D">
      <w:pPr>
        <w:ind w:firstLine="480"/>
        <w:rPr>
          <w:rFonts w:hint="eastAsia"/>
          <w:color w:val="auto"/>
        </w:rPr>
      </w:pPr>
      <w:r>
        <w:rPr>
          <w:rFonts w:hint="eastAsia"/>
          <w:color w:val="auto"/>
        </w:rPr>
        <w:t>该项目总投资估算为43664.0</w:t>
      </w:r>
      <w:r>
        <w:rPr>
          <w:color w:val="auto"/>
        </w:rPr>
        <w:t>0万元，资金来源于</w:t>
      </w:r>
      <w:r>
        <w:rPr>
          <w:rFonts w:hint="eastAsia"/>
          <w:color w:val="auto"/>
        </w:rPr>
        <w:t>业主自筹</w:t>
      </w:r>
      <w:r>
        <w:rPr>
          <w:color w:val="auto"/>
        </w:rPr>
        <w:t>和专项债券资金。其中项目资本金</w:t>
      </w:r>
      <w:r>
        <w:rPr>
          <w:rFonts w:hint="eastAsia"/>
          <w:color w:val="auto"/>
        </w:rPr>
        <w:t>13664.00</w:t>
      </w:r>
      <w:r>
        <w:rPr>
          <w:color w:val="auto"/>
        </w:rPr>
        <w:t>万元，占总投资的</w:t>
      </w:r>
      <w:r>
        <w:rPr>
          <w:rFonts w:hint="eastAsia"/>
          <w:color w:val="auto"/>
        </w:rPr>
        <w:t>31.29</w:t>
      </w:r>
      <w:r>
        <w:rPr>
          <w:color w:val="auto"/>
        </w:rPr>
        <w:t>%，由</w:t>
      </w:r>
      <w:r>
        <w:rPr>
          <w:rFonts w:hint="eastAsia"/>
          <w:color w:val="auto"/>
        </w:rPr>
        <w:t>业主自筹</w:t>
      </w:r>
      <w:r>
        <w:rPr>
          <w:color w:val="auto"/>
        </w:rPr>
        <w:t>构成；剩余资金缺口拟通过发行</w:t>
      </w:r>
      <w:r>
        <w:rPr>
          <w:rFonts w:hint="eastAsia"/>
          <w:color w:val="auto"/>
        </w:rPr>
        <w:t>30000.00</w:t>
      </w:r>
      <w:r>
        <w:rPr>
          <w:color w:val="auto"/>
        </w:rPr>
        <w:t>万元专项债券融资，占总投资的</w:t>
      </w:r>
      <w:r>
        <w:rPr>
          <w:rFonts w:hint="eastAsia"/>
          <w:color w:val="auto"/>
        </w:rPr>
        <w:t>68.71</w:t>
      </w:r>
      <w:r>
        <w:rPr>
          <w:color w:val="auto"/>
        </w:rPr>
        <w:t>%，期限</w:t>
      </w:r>
      <w:r>
        <w:rPr>
          <w:rFonts w:hint="eastAsia"/>
          <w:color w:val="auto"/>
        </w:rPr>
        <w:t>30</w:t>
      </w:r>
      <w:r>
        <w:rPr>
          <w:color w:val="auto"/>
        </w:rPr>
        <w:t>年。</w:t>
      </w:r>
    </w:p>
    <w:p w14:paraId="048E9893">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2.资金使用计划</w:t>
      </w:r>
    </w:p>
    <w:p w14:paraId="623C0066">
      <w:pPr>
        <w:ind w:firstLine="480"/>
        <w:rPr>
          <w:rFonts w:hint="eastAsia"/>
          <w:color w:val="auto"/>
        </w:rPr>
      </w:pPr>
      <w:r>
        <w:rPr>
          <w:rFonts w:hint="eastAsia"/>
          <w:color w:val="auto"/>
        </w:rPr>
        <w:t>根据项目建设进度及建设内容和业主的资金安排，项目建设资金将在前3年投入，建设计划、资金使用与投资计划相匹配。本项目</w:t>
      </w:r>
      <w:r>
        <w:rPr>
          <w:rFonts w:hint="eastAsia"/>
          <w:color w:val="auto"/>
          <w:lang w:bidi="ar"/>
        </w:rPr>
        <w:t>施工划分为2个阶段，耗时3年</w:t>
      </w:r>
      <w:r>
        <w:rPr>
          <w:rFonts w:hint="eastAsia"/>
          <w:color w:val="auto"/>
        </w:rPr>
        <w:t>（含前期工作时间）。从2025</w:t>
      </w:r>
      <w:r>
        <w:rPr>
          <w:color w:val="auto"/>
        </w:rPr>
        <w:t>年</w:t>
      </w:r>
      <w:r>
        <w:rPr>
          <w:rFonts w:hint="eastAsia"/>
          <w:color w:val="auto"/>
        </w:rPr>
        <w:t>3</w:t>
      </w:r>
      <w:r>
        <w:rPr>
          <w:color w:val="auto"/>
        </w:rPr>
        <w:t>月初开始施工建设，</w:t>
      </w:r>
      <w:r>
        <w:rPr>
          <w:rFonts w:hint="eastAsia"/>
          <w:color w:val="auto"/>
        </w:rPr>
        <w:t>2028</w:t>
      </w:r>
      <w:r>
        <w:rPr>
          <w:color w:val="auto"/>
        </w:rPr>
        <w:t>年</w:t>
      </w:r>
      <w:r>
        <w:rPr>
          <w:rFonts w:hint="eastAsia"/>
          <w:color w:val="auto"/>
        </w:rPr>
        <w:t>2</w:t>
      </w:r>
      <w:r>
        <w:rPr>
          <w:color w:val="auto"/>
        </w:rPr>
        <w:t>月完成竣工验收。工程施工阶段在</w:t>
      </w:r>
      <w:r>
        <w:rPr>
          <w:rFonts w:hint="eastAsia"/>
          <w:color w:val="auto"/>
        </w:rPr>
        <w:t>2028</w:t>
      </w:r>
      <w:r>
        <w:rPr>
          <w:color w:val="auto"/>
        </w:rPr>
        <w:t>年</w:t>
      </w:r>
      <w:r>
        <w:rPr>
          <w:rFonts w:hint="eastAsia"/>
          <w:color w:val="auto"/>
        </w:rPr>
        <w:t>1</w:t>
      </w:r>
      <w:r>
        <w:rPr>
          <w:color w:val="auto"/>
        </w:rPr>
        <w:t>月前完成，于</w:t>
      </w:r>
      <w:r>
        <w:rPr>
          <w:rFonts w:hint="eastAsia"/>
          <w:color w:val="auto"/>
        </w:rPr>
        <w:t>2028</w:t>
      </w:r>
      <w:r>
        <w:rPr>
          <w:color w:val="auto"/>
        </w:rPr>
        <w:t>年</w:t>
      </w:r>
      <w:r>
        <w:rPr>
          <w:rFonts w:hint="eastAsia"/>
          <w:color w:val="auto"/>
        </w:rPr>
        <w:t>2</w:t>
      </w:r>
      <w:r>
        <w:rPr>
          <w:color w:val="auto"/>
        </w:rPr>
        <w:t>月，项目竣工验收，并交付使用。</w:t>
      </w:r>
      <w:r>
        <w:rPr>
          <w:rFonts w:hint="eastAsia"/>
          <w:color w:val="auto"/>
        </w:rPr>
        <w:t>按照建设进度，建设期第1年（含以前年度）计划投资28267.64万元，第2年计划投资7799.77万元，第3年计划投资7596.59万元。</w:t>
      </w:r>
    </w:p>
    <w:p w14:paraId="32E82A8A">
      <w:pPr>
        <w:pStyle w:val="30"/>
        <w:rPr>
          <w:color w:val="auto"/>
        </w:rPr>
      </w:pPr>
      <w:r>
        <w:rPr>
          <w:rFonts w:hint="eastAsia"/>
          <w:color w:val="auto"/>
          <w:lang w:bidi="ar"/>
        </w:rPr>
        <w:t>资金使用计划表（</w:t>
      </w:r>
      <w:r>
        <w:rPr>
          <w:rFonts w:hint="eastAsia"/>
          <w:color w:val="auto"/>
        </w:rPr>
        <w:t>金额单位：</w:t>
      </w:r>
      <w:r>
        <w:rPr>
          <w:rFonts w:hint="eastAsia"/>
          <w:color w:val="auto"/>
          <w:lang w:val="zh-CN"/>
        </w:rPr>
        <w:t>人民币</w:t>
      </w:r>
      <w:r>
        <w:rPr>
          <w:rFonts w:hint="eastAsia"/>
          <w:color w:val="auto"/>
        </w:rPr>
        <w:t>万元）</w:t>
      </w:r>
    </w:p>
    <w:tbl>
      <w:tblPr>
        <w:tblStyle w:val="14"/>
        <w:tblW w:w="5000" w:type="pct"/>
        <w:tblInd w:w="0" w:type="dxa"/>
        <w:tblLayout w:type="autofit"/>
        <w:tblCellMar>
          <w:top w:w="0" w:type="dxa"/>
          <w:left w:w="108" w:type="dxa"/>
          <w:bottom w:w="0" w:type="dxa"/>
          <w:right w:w="108" w:type="dxa"/>
        </w:tblCellMar>
      </w:tblPr>
      <w:tblGrid>
        <w:gridCol w:w="658"/>
        <w:gridCol w:w="2253"/>
        <w:gridCol w:w="1309"/>
        <w:gridCol w:w="1087"/>
        <w:gridCol w:w="1087"/>
        <w:gridCol w:w="1089"/>
        <w:gridCol w:w="1039"/>
      </w:tblGrid>
      <w:tr w14:paraId="64E50B90">
        <w:tblPrEx>
          <w:tblCellMar>
            <w:top w:w="0" w:type="dxa"/>
            <w:left w:w="108" w:type="dxa"/>
            <w:bottom w:w="0" w:type="dxa"/>
            <w:right w:w="108" w:type="dxa"/>
          </w:tblCellMar>
        </w:tblPrEx>
        <w:trPr>
          <w:trHeight w:val="400" w:hRule="atLeast"/>
          <w:tblHeader/>
        </w:trPr>
        <w:tc>
          <w:tcPr>
            <w:tcW w:w="38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2118ACA">
            <w:pPr>
              <w:pStyle w:val="30"/>
              <w:rPr>
                <w:color w:val="auto"/>
              </w:rPr>
            </w:pPr>
            <w:r>
              <w:rPr>
                <w:rFonts w:hint="eastAsia"/>
                <w:color w:val="auto"/>
              </w:rPr>
              <w:t>序号</w:t>
            </w:r>
          </w:p>
        </w:tc>
        <w:tc>
          <w:tcPr>
            <w:tcW w:w="132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064353">
            <w:pPr>
              <w:pStyle w:val="30"/>
              <w:rPr>
                <w:rFonts w:hint="eastAsia"/>
                <w:color w:val="auto"/>
              </w:rPr>
            </w:pPr>
            <w:r>
              <w:rPr>
                <w:rFonts w:hint="eastAsia"/>
                <w:color w:val="auto"/>
              </w:rPr>
              <w:t>项目名称</w:t>
            </w:r>
          </w:p>
        </w:tc>
        <w:tc>
          <w:tcPr>
            <w:tcW w:w="76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95175C2">
            <w:pPr>
              <w:pStyle w:val="30"/>
              <w:rPr>
                <w:rFonts w:hint="eastAsia"/>
                <w:color w:val="auto"/>
              </w:rPr>
            </w:pPr>
            <w:r>
              <w:rPr>
                <w:rFonts w:hint="eastAsia"/>
                <w:color w:val="auto"/>
              </w:rPr>
              <w:t>合计</w:t>
            </w:r>
          </w:p>
        </w:tc>
        <w:tc>
          <w:tcPr>
            <w:tcW w:w="1915" w:type="pct"/>
            <w:gridSpan w:val="3"/>
            <w:tcBorders>
              <w:top w:val="single" w:color="auto" w:sz="4" w:space="0"/>
              <w:left w:val="nil"/>
              <w:bottom w:val="single" w:color="auto" w:sz="4" w:space="0"/>
              <w:right w:val="nil"/>
            </w:tcBorders>
            <w:shd w:val="clear" w:color="auto" w:fill="auto"/>
            <w:noWrap/>
            <w:vAlign w:val="center"/>
          </w:tcPr>
          <w:p w14:paraId="051F6C92">
            <w:pPr>
              <w:pStyle w:val="30"/>
              <w:rPr>
                <w:rFonts w:hint="eastAsia"/>
                <w:color w:val="auto"/>
              </w:rPr>
            </w:pPr>
            <w:r>
              <w:rPr>
                <w:rFonts w:hint="eastAsia"/>
                <w:color w:val="auto"/>
              </w:rPr>
              <w:t>资金来源及分年使用计划</w:t>
            </w:r>
          </w:p>
        </w:tc>
        <w:tc>
          <w:tcPr>
            <w:tcW w:w="60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194CF65">
            <w:pPr>
              <w:pStyle w:val="30"/>
              <w:rPr>
                <w:rFonts w:hint="eastAsia"/>
                <w:color w:val="auto"/>
              </w:rPr>
            </w:pPr>
            <w:r>
              <w:rPr>
                <w:rFonts w:hint="eastAsia"/>
                <w:color w:val="auto"/>
              </w:rPr>
              <w:t>比例</w:t>
            </w:r>
          </w:p>
        </w:tc>
      </w:tr>
      <w:tr w14:paraId="12618A00">
        <w:tblPrEx>
          <w:tblCellMar>
            <w:top w:w="0" w:type="dxa"/>
            <w:left w:w="108" w:type="dxa"/>
            <w:bottom w:w="0" w:type="dxa"/>
            <w:right w:w="108" w:type="dxa"/>
          </w:tblCellMar>
        </w:tblPrEx>
        <w:trPr>
          <w:trHeight w:val="400" w:hRule="atLeast"/>
          <w:tblHeader/>
        </w:trPr>
        <w:tc>
          <w:tcPr>
            <w:tcW w:w="386" w:type="pct"/>
            <w:vMerge w:val="continue"/>
            <w:tcBorders>
              <w:top w:val="single" w:color="auto" w:sz="4" w:space="0"/>
              <w:left w:val="single" w:color="auto" w:sz="4" w:space="0"/>
              <w:bottom w:val="single" w:color="auto" w:sz="4" w:space="0"/>
              <w:right w:val="single" w:color="auto" w:sz="4" w:space="0"/>
            </w:tcBorders>
            <w:vAlign w:val="center"/>
          </w:tcPr>
          <w:p w14:paraId="41F98428">
            <w:pPr>
              <w:pStyle w:val="30"/>
              <w:rPr>
                <w:b w:val="0"/>
                <w:bCs/>
                <w:color w:val="auto"/>
              </w:rPr>
            </w:pPr>
          </w:p>
        </w:tc>
        <w:tc>
          <w:tcPr>
            <w:tcW w:w="1322" w:type="pct"/>
            <w:vMerge w:val="continue"/>
            <w:tcBorders>
              <w:top w:val="single" w:color="auto" w:sz="4" w:space="0"/>
              <w:left w:val="single" w:color="auto" w:sz="4" w:space="0"/>
              <w:bottom w:val="single" w:color="auto" w:sz="4" w:space="0"/>
              <w:right w:val="single" w:color="auto" w:sz="4" w:space="0"/>
            </w:tcBorders>
            <w:vAlign w:val="center"/>
          </w:tcPr>
          <w:p w14:paraId="1C4FBB24">
            <w:pPr>
              <w:pStyle w:val="30"/>
              <w:rPr>
                <w:b w:val="0"/>
                <w:bCs/>
                <w:color w:val="auto"/>
              </w:rPr>
            </w:pPr>
          </w:p>
        </w:tc>
        <w:tc>
          <w:tcPr>
            <w:tcW w:w="768" w:type="pct"/>
            <w:vMerge w:val="continue"/>
            <w:tcBorders>
              <w:top w:val="single" w:color="auto" w:sz="4" w:space="0"/>
              <w:left w:val="single" w:color="auto" w:sz="4" w:space="0"/>
              <w:bottom w:val="single" w:color="auto" w:sz="4" w:space="0"/>
              <w:right w:val="single" w:color="auto" w:sz="4" w:space="0"/>
            </w:tcBorders>
            <w:vAlign w:val="center"/>
          </w:tcPr>
          <w:p w14:paraId="39CB07EE">
            <w:pPr>
              <w:pStyle w:val="30"/>
              <w:rPr>
                <w:b w:val="0"/>
                <w:bCs/>
                <w:color w:val="auto"/>
              </w:rPr>
            </w:pPr>
          </w:p>
        </w:tc>
        <w:tc>
          <w:tcPr>
            <w:tcW w:w="638" w:type="pct"/>
            <w:tcBorders>
              <w:top w:val="nil"/>
              <w:left w:val="nil"/>
              <w:bottom w:val="single" w:color="auto" w:sz="4" w:space="0"/>
              <w:right w:val="single" w:color="auto" w:sz="4" w:space="0"/>
            </w:tcBorders>
            <w:shd w:val="clear" w:color="auto" w:fill="auto"/>
            <w:noWrap/>
            <w:vAlign w:val="center"/>
          </w:tcPr>
          <w:p w14:paraId="3CFC039D">
            <w:pPr>
              <w:pStyle w:val="30"/>
              <w:rPr>
                <w:rFonts w:hint="eastAsia"/>
                <w:color w:val="auto"/>
              </w:rPr>
            </w:pPr>
            <w:r>
              <w:rPr>
                <w:rFonts w:hint="eastAsia"/>
                <w:color w:val="auto"/>
              </w:rPr>
              <w:t>第一年</w:t>
            </w:r>
          </w:p>
        </w:tc>
        <w:tc>
          <w:tcPr>
            <w:tcW w:w="638" w:type="pct"/>
            <w:tcBorders>
              <w:top w:val="nil"/>
              <w:left w:val="nil"/>
              <w:bottom w:val="single" w:color="auto" w:sz="4" w:space="0"/>
              <w:right w:val="single" w:color="auto" w:sz="4" w:space="0"/>
            </w:tcBorders>
            <w:shd w:val="clear" w:color="auto" w:fill="auto"/>
            <w:noWrap/>
            <w:vAlign w:val="center"/>
          </w:tcPr>
          <w:p w14:paraId="2B2362D2">
            <w:pPr>
              <w:pStyle w:val="30"/>
              <w:rPr>
                <w:rFonts w:hint="eastAsia"/>
                <w:color w:val="auto"/>
              </w:rPr>
            </w:pPr>
            <w:r>
              <w:rPr>
                <w:rFonts w:hint="eastAsia"/>
                <w:color w:val="auto"/>
              </w:rPr>
              <w:t>第二年</w:t>
            </w:r>
          </w:p>
        </w:tc>
        <w:tc>
          <w:tcPr>
            <w:tcW w:w="639" w:type="pct"/>
            <w:tcBorders>
              <w:top w:val="nil"/>
              <w:left w:val="nil"/>
              <w:bottom w:val="single" w:color="auto" w:sz="4" w:space="0"/>
              <w:right w:val="single" w:color="auto" w:sz="4" w:space="0"/>
            </w:tcBorders>
            <w:shd w:val="clear" w:color="auto" w:fill="auto"/>
            <w:noWrap/>
            <w:vAlign w:val="center"/>
          </w:tcPr>
          <w:p w14:paraId="0792E264">
            <w:pPr>
              <w:pStyle w:val="30"/>
              <w:rPr>
                <w:rFonts w:hint="eastAsia"/>
                <w:color w:val="auto"/>
              </w:rPr>
            </w:pPr>
            <w:r>
              <w:rPr>
                <w:rFonts w:hint="eastAsia"/>
                <w:color w:val="auto"/>
              </w:rPr>
              <w:t>第三年</w:t>
            </w:r>
          </w:p>
        </w:tc>
        <w:tc>
          <w:tcPr>
            <w:tcW w:w="609" w:type="pct"/>
            <w:vMerge w:val="continue"/>
            <w:tcBorders>
              <w:top w:val="single" w:color="auto" w:sz="4" w:space="0"/>
              <w:left w:val="single" w:color="auto" w:sz="4" w:space="0"/>
              <w:bottom w:val="single" w:color="auto" w:sz="4" w:space="0"/>
              <w:right w:val="single" w:color="auto" w:sz="4" w:space="0"/>
            </w:tcBorders>
            <w:vAlign w:val="center"/>
          </w:tcPr>
          <w:p w14:paraId="2903D079">
            <w:pPr>
              <w:pStyle w:val="30"/>
              <w:rPr>
                <w:b w:val="0"/>
                <w:bCs/>
                <w:color w:val="auto"/>
              </w:rPr>
            </w:pPr>
          </w:p>
        </w:tc>
      </w:tr>
      <w:tr w14:paraId="508E4493">
        <w:tblPrEx>
          <w:tblCellMar>
            <w:top w:w="0" w:type="dxa"/>
            <w:left w:w="108" w:type="dxa"/>
            <w:bottom w:w="0" w:type="dxa"/>
            <w:right w:w="108" w:type="dxa"/>
          </w:tblCellMar>
        </w:tblPrEx>
        <w:trPr>
          <w:trHeight w:val="525" w:hRule="atLeast"/>
          <w:tblHeader/>
        </w:trPr>
        <w:tc>
          <w:tcPr>
            <w:tcW w:w="386" w:type="pct"/>
            <w:vMerge w:val="restart"/>
            <w:tcBorders>
              <w:top w:val="nil"/>
              <w:left w:val="single" w:color="auto" w:sz="4" w:space="0"/>
              <w:bottom w:val="single" w:color="auto" w:sz="4" w:space="0"/>
              <w:right w:val="single" w:color="auto" w:sz="4" w:space="0"/>
            </w:tcBorders>
            <w:shd w:val="clear" w:color="auto" w:fill="auto"/>
            <w:noWrap/>
            <w:vAlign w:val="center"/>
          </w:tcPr>
          <w:p w14:paraId="73CB24EB">
            <w:pPr>
              <w:pStyle w:val="30"/>
              <w:rPr>
                <w:b w:val="0"/>
                <w:bCs/>
                <w:color w:val="auto"/>
              </w:rPr>
            </w:pPr>
            <w:r>
              <w:rPr>
                <w:rFonts w:hint="eastAsia"/>
                <w:b w:val="0"/>
                <w:bCs/>
                <w:color w:val="auto"/>
              </w:rPr>
              <w:t>项目</w:t>
            </w:r>
          </w:p>
          <w:p w14:paraId="42F7E5E3">
            <w:pPr>
              <w:pStyle w:val="30"/>
              <w:rPr>
                <w:rFonts w:hint="eastAsia"/>
                <w:b w:val="0"/>
                <w:bCs/>
                <w:color w:val="auto"/>
              </w:rPr>
            </w:pPr>
            <w:r>
              <w:rPr>
                <w:rFonts w:hint="eastAsia"/>
                <w:b w:val="0"/>
                <w:bCs/>
                <w:color w:val="auto"/>
              </w:rPr>
              <w:t>投资</w:t>
            </w:r>
          </w:p>
        </w:tc>
        <w:tc>
          <w:tcPr>
            <w:tcW w:w="1322" w:type="pct"/>
            <w:tcBorders>
              <w:top w:val="nil"/>
              <w:left w:val="nil"/>
              <w:bottom w:val="single" w:color="auto" w:sz="4" w:space="0"/>
              <w:right w:val="single" w:color="auto" w:sz="4" w:space="0"/>
            </w:tcBorders>
            <w:shd w:val="clear" w:color="auto" w:fill="auto"/>
            <w:vAlign w:val="center"/>
          </w:tcPr>
          <w:p w14:paraId="3B3AFEAC">
            <w:pPr>
              <w:pStyle w:val="30"/>
              <w:rPr>
                <w:rFonts w:hint="eastAsia"/>
                <w:b w:val="0"/>
                <w:bCs/>
                <w:color w:val="auto"/>
              </w:rPr>
            </w:pPr>
            <w:r>
              <w:rPr>
                <w:rFonts w:hint="eastAsia"/>
                <w:b w:val="0"/>
                <w:bCs/>
                <w:color w:val="auto"/>
              </w:rPr>
              <w:t>项目建设总投资</w:t>
            </w:r>
          </w:p>
        </w:tc>
        <w:tc>
          <w:tcPr>
            <w:tcW w:w="768" w:type="pct"/>
            <w:tcBorders>
              <w:top w:val="nil"/>
              <w:left w:val="nil"/>
              <w:bottom w:val="single" w:color="auto" w:sz="4" w:space="0"/>
              <w:right w:val="single" w:color="auto" w:sz="4" w:space="0"/>
            </w:tcBorders>
            <w:shd w:val="clear" w:color="auto" w:fill="auto"/>
            <w:noWrap/>
            <w:vAlign w:val="center"/>
          </w:tcPr>
          <w:p w14:paraId="6148D1B7">
            <w:pPr>
              <w:pStyle w:val="30"/>
              <w:rPr>
                <w:rFonts w:hint="eastAsia"/>
                <w:b w:val="0"/>
                <w:bCs/>
                <w:color w:val="auto"/>
              </w:rPr>
            </w:pPr>
            <w:r>
              <w:rPr>
                <w:rFonts w:hint="eastAsia"/>
                <w:b w:val="0"/>
                <w:bCs/>
                <w:color w:val="auto"/>
              </w:rPr>
              <w:t>41234.00</w:t>
            </w:r>
          </w:p>
        </w:tc>
        <w:tc>
          <w:tcPr>
            <w:tcW w:w="638" w:type="pct"/>
            <w:tcBorders>
              <w:top w:val="nil"/>
              <w:left w:val="nil"/>
              <w:bottom w:val="single" w:color="auto" w:sz="4" w:space="0"/>
              <w:right w:val="single" w:color="auto" w:sz="4" w:space="0"/>
            </w:tcBorders>
            <w:shd w:val="clear" w:color="auto" w:fill="auto"/>
            <w:noWrap/>
            <w:vAlign w:val="center"/>
          </w:tcPr>
          <w:p w14:paraId="41A25364">
            <w:pPr>
              <w:pStyle w:val="30"/>
              <w:rPr>
                <w:rFonts w:hint="eastAsia"/>
                <w:b w:val="0"/>
                <w:bCs/>
                <w:color w:val="auto"/>
              </w:rPr>
            </w:pPr>
            <w:r>
              <w:rPr>
                <w:rFonts w:hint="eastAsia"/>
                <w:b w:val="0"/>
                <w:bCs/>
                <w:color w:val="auto"/>
              </w:rPr>
              <w:t>27607.64</w:t>
            </w:r>
          </w:p>
        </w:tc>
        <w:tc>
          <w:tcPr>
            <w:tcW w:w="638" w:type="pct"/>
            <w:tcBorders>
              <w:top w:val="nil"/>
              <w:left w:val="nil"/>
              <w:bottom w:val="single" w:color="auto" w:sz="4" w:space="0"/>
              <w:right w:val="single" w:color="auto" w:sz="4" w:space="0"/>
            </w:tcBorders>
            <w:shd w:val="clear" w:color="auto" w:fill="auto"/>
            <w:noWrap/>
            <w:vAlign w:val="center"/>
          </w:tcPr>
          <w:p w14:paraId="0B65EB1D">
            <w:pPr>
              <w:pStyle w:val="30"/>
              <w:rPr>
                <w:rFonts w:hint="eastAsia"/>
                <w:b w:val="0"/>
                <w:bCs/>
                <w:color w:val="auto"/>
              </w:rPr>
            </w:pPr>
            <w:r>
              <w:rPr>
                <w:rFonts w:hint="eastAsia"/>
                <w:b w:val="0"/>
                <w:bCs/>
                <w:color w:val="auto"/>
              </w:rPr>
              <w:t>6994.77</w:t>
            </w:r>
          </w:p>
        </w:tc>
        <w:tc>
          <w:tcPr>
            <w:tcW w:w="639" w:type="pct"/>
            <w:tcBorders>
              <w:top w:val="nil"/>
              <w:left w:val="nil"/>
              <w:bottom w:val="single" w:color="auto" w:sz="4" w:space="0"/>
              <w:right w:val="single" w:color="auto" w:sz="4" w:space="0"/>
            </w:tcBorders>
            <w:shd w:val="clear" w:color="auto" w:fill="auto"/>
            <w:noWrap/>
            <w:vAlign w:val="center"/>
          </w:tcPr>
          <w:p w14:paraId="5FF96B75">
            <w:pPr>
              <w:pStyle w:val="30"/>
              <w:rPr>
                <w:rFonts w:hint="eastAsia"/>
                <w:b w:val="0"/>
                <w:bCs/>
                <w:color w:val="auto"/>
              </w:rPr>
            </w:pPr>
            <w:r>
              <w:rPr>
                <w:rFonts w:hint="eastAsia"/>
                <w:b w:val="0"/>
                <w:bCs/>
                <w:color w:val="auto"/>
              </w:rPr>
              <w:t>6631.59</w:t>
            </w:r>
          </w:p>
        </w:tc>
        <w:tc>
          <w:tcPr>
            <w:tcW w:w="609" w:type="pct"/>
            <w:tcBorders>
              <w:top w:val="nil"/>
              <w:left w:val="nil"/>
              <w:bottom w:val="single" w:color="auto" w:sz="4" w:space="0"/>
              <w:right w:val="single" w:color="auto" w:sz="4" w:space="0"/>
            </w:tcBorders>
            <w:shd w:val="clear" w:color="auto" w:fill="auto"/>
            <w:noWrap/>
            <w:vAlign w:val="center"/>
          </w:tcPr>
          <w:p w14:paraId="7E9C62FB">
            <w:pPr>
              <w:pStyle w:val="30"/>
              <w:rPr>
                <w:rFonts w:hint="eastAsia"/>
                <w:b w:val="0"/>
                <w:bCs/>
                <w:color w:val="auto"/>
              </w:rPr>
            </w:pPr>
            <w:r>
              <w:rPr>
                <w:rFonts w:hint="eastAsia"/>
                <w:b w:val="0"/>
                <w:bCs/>
                <w:color w:val="auto"/>
              </w:rPr>
              <w:t>94.43%</w:t>
            </w:r>
          </w:p>
        </w:tc>
      </w:tr>
      <w:tr w14:paraId="0F935F20">
        <w:tblPrEx>
          <w:tblCellMar>
            <w:top w:w="0" w:type="dxa"/>
            <w:left w:w="108" w:type="dxa"/>
            <w:bottom w:w="0" w:type="dxa"/>
            <w:right w:w="108" w:type="dxa"/>
          </w:tblCellMar>
        </w:tblPrEx>
        <w:trPr>
          <w:trHeight w:val="525" w:hRule="atLeast"/>
          <w:tblHeader/>
        </w:trPr>
        <w:tc>
          <w:tcPr>
            <w:tcW w:w="386" w:type="pct"/>
            <w:vMerge w:val="continue"/>
            <w:tcBorders>
              <w:top w:val="nil"/>
              <w:left w:val="single" w:color="auto" w:sz="4" w:space="0"/>
              <w:bottom w:val="single" w:color="auto" w:sz="4" w:space="0"/>
              <w:right w:val="single" w:color="auto" w:sz="4" w:space="0"/>
            </w:tcBorders>
            <w:vAlign w:val="center"/>
          </w:tcPr>
          <w:p w14:paraId="7CE98BF2">
            <w:pPr>
              <w:pStyle w:val="30"/>
              <w:rPr>
                <w:b w:val="0"/>
                <w:bCs/>
                <w:color w:val="auto"/>
              </w:rPr>
            </w:pPr>
          </w:p>
        </w:tc>
        <w:tc>
          <w:tcPr>
            <w:tcW w:w="1322" w:type="pct"/>
            <w:tcBorders>
              <w:top w:val="nil"/>
              <w:left w:val="nil"/>
              <w:bottom w:val="single" w:color="auto" w:sz="4" w:space="0"/>
              <w:right w:val="single" w:color="auto" w:sz="4" w:space="0"/>
            </w:tcBorders>
            <w:shd w:val="clear" w:color="auto" w:fill="auto"/>
            <w:vAlign w:val="center"/>
          </w:tcPr>
          <w:p w14:paraId="26AACD3C">
            <w:pPr>
              <w:pStyle w:val="30"/>
              <w:rPr>
                <w:rFonts w:hint="eastAsia"/>
                <w:b w:val="0"/>
                <w:bCs/>
                <w:color w:val="auto"/>
              </w:rPr>
            </w:pPr>
            <w:r>
              <w:rPr>
                <w:rFonts w:hint="eastAsia"/>
                <w:b w:val="0"/>
                <w:bCs/>
                <w:color w:val="auto"/>
              </w:rPr>
              <w:t>项目建设期发债利息</w:t>
            </w:r>
          </w:p>
        </w:tc>
        <w:tc>
          <w:tcPr>
            <w:tcW w:w="768" w:type="pct"/>
            <w:tcBorders>
              <w:top w:val="nil"/>
              <w:left w:val="nil"/>
              <w:bottom w:val="single" w:color="auto" w:sz="4" w:space="0"/>
              <w:right w:val="single" w:color="auto" w:sz="4" w:space="0"/>
            </w:tcBorders>
            <w:shd w:val="clear" w:color="auto" w:fill="auto"/>
            <w:noWrap/>
            <w:vAlign w:val="center"/>
          </w:tcPr>
          <w:p w14:paraId="01903644">
            <w:pPr>
              <w:pStyle w:val="30"/>
              <w:rPr>
                <w:rFonts w:hint="eastAsia"/>
                <w:b w:val="0"/>
                <w:bCs/>
                <w:color w:val="auto"/>
              </w:rPr>
            </w:pPr>
            <w:r>
              <w:rPr>
                <w:rFonts w:hint="eastAsia"/>
                <w:b w:val="0"/>
                <w:bCs/>
                <w:color w:val="auto"/>
              </w:rPr>
              <w:t>2400.00</w:t>
            </w:r>
          </w:p>
        </w:tc>
        <w:tc>
          <w:tcPr>
            <w:tcW w:w="638" w:type="pct"/>
            <w:tcBorders>
              <w:top w:val="nil"/>
              <w:left w:val="nil"/>
              <w:bottom w:val="single" w:color="auto" w:sz="4" w:space="0"/>
              <w:right w:val="single" w:color="auto" w:sz="4" w:space="0"/>
            </w:tcBorders>
            <w:shd w:val="clear" w:color="auto" w:fill="auto"/>
            <w:noWrap/>
            <w:vAlign w:val="center"/>
          </w:tcPr>
          <w:p w14:paraId="147E7C6A">
            <w:pPr>
              <w:pStyle w:val="30"/>
              <w:rPr>
                <w:rFonts w:hint="eastAsia"/>
                <w:b w:val="0"/>
                <w:bCs/>
                <w:color w:val="auto"/>
              </w:rPr>
            </w:pPr>
            <w:r>
              <w:rPr>
                <w:rFonts w:hint="eastAsia"/>
                <w:b w:val="0"/>
                <w:bCs/>
                <w:color w:val="auto"/>
              </w:rPr>
              <w:t>640.00</w:t>
            </w:r>
          </w:p>
        </w:tc>
        <w:tc>
          <w:tcPr>
            <w:tcW w:w="638" w:type="pct"/>
            <w:tcBorders>
              <w:top w:val="nil"/>
              <w:left w:val="nil"/>
              <w:bottom w:val="single" w:color="auto" w:sz="4" w:space="0"/>
              <w:right w:val="single" w:color="auto" w:sz="4" w:space="0"/>
            </w:tcBorders>
            <w:shd w:val="clear" w:color="auto" w:fill="auto"/>
            <w:noWrap/>
            <w:vAlign w:val="center"/>
          </w:tcPr>
          <w:p w14:paraId="53779A57">
            <w:pPr>
              <w:pStyle w:val="30"/>
              <w:rPr>
                <w:rFonts w:hint="eastAsia"/>
                <w:b w:val="0"/>
                <w:bCs/>
                <w:color w:val="auto"/>
              </w:rPr>
            </w:pPr>
            <w:r>
              <w:rPr>
                <w:rFonts w:hint="eastAsia"/>
                <w:b w:val="0"/>
                <w:bCs/>
                <w:color w:val="auto"/>
              </w:rPr>
              <w:t>800.00</w:t>
            </w:r>
          </w:p>
        </w:tc>
        <w:tc>
          <w:tcPr>
            <w:tcW w:w="639" w:type="pct"/>
            <w:tcBorders>
              <w:top w:val="nil"/>
              <w:left w:val="nil"/>
              <w:bottom w:val="single" w:color="auto" w:sz="4" w:space="0"/>
              <w:right w:val="single" w:color="auto" w:sz="4" w:space="0"/>
            </w:tcBorders>
            <w:shd w:val="clear" w:color="auto" w:fill="auto"/>
            <w:noWrap/>
            <w:vAlign w:val="center"/>
          </w:tcPr>
          <w:p w14:paraId="2E68EAEA">
            <w:pPr>
              <w:pStyle w:val="30"/>
              <w:rPr>
                <w:rFonts w:hint="eastAsia"/>
                <w:b w:val="0"/>
                <w:bCs/>
                <w:color w:val="auto"/>
              </w:rPr>
            </w:pPr>
            <w:r>
              <w:rPr>
                <w:rFonts w:hint="eastAsia"/>
                <w:b w:val="0"/>
                <w:bCs/>
                <w:color w:val="auto"/>
              </w:rPr>
              <w:t>960.00</w:t>
            </w:r>
          </w:p>
        </w:tc>
        <w:tc>
          <w:tcPr>
            <w:tcW w:w="609" w:type="pct"/>
            <w:tcBorders>
              <w:top w:val="nil"/>
              <w:left w:val="nil"/>
              <w:bottom w:val="single" w:color="auto" w:sz="4" w:space="0"/>
              <w:right w:val="single" w:color="auto" w:sz="4" w:space="0"/>
            </w:tcBorders>
            <w:shd w:val="clear" w:color="auto" w:fill="auto"/>
            <w:noWrap/>
            <w:vAlign w:val="center"/>
          </w:tcPr>
          <w:p w14:paraId="0A08D300">
            <w:pPr>
              <w:pStyle w:val="30"/>
              <w:rPr>
                <w:rFonts w:hint="eastAsia"/>
                <w:b w:val="0"/>
                <w:bCs/>
                <w:color w:val="auto"/>
              </w:rPr>
            </w:pPr>
            <w:r>
              <w:rPr>
                <w:rFonts w:hint="eastAsia"/>
                <w:b w:val="0"/>
                <w:bCs/>
                <w:color w:val="auto"/>
              </w:rPr>
              <w:t>5.50%</w:t>
            </w:r>
          </w:p>
        </w:tc>
      </w:tr>
      <w:tr w14:paraId="3C38FCD2">
        <w:tblPrEx>
          <w:tblCellMar>
            <w:top w:w="0" w:type="dxa"/>
            <w:left w:w="108" w:type="dxa"/>
            <w:bottom w:w="0" w:type="dxa"/>
            <w:right w:w="108" w:type="dxa"/>
          </w:tblCellMar>
        </w:tblPrEx>
        <w:trPr>
          <w:trHeight w:val="525" w:hRule="atLeast"/>
          <w:tblHeader/>
        </w:trPr>
        <w:tc>
          <w:tcPr>
            <w:tcW w:w="386" w:type="pct"/>
            <w:vMerge w:val="continue"/>
            <w:tcBorders>
              <w:top w:val="nil"/>
              <w:left w:val="single" w:color="auto" w:sz="4" w:space="0"/>
              <w:bottom w:val="single" w:color="auto" w:sz="4" w:space="0"/>
              <w:right w:val="single" w:color="auto" w:sz="4" w:space="0"/>
            </w:tcBorders>
            <w:vAlign w:val="center"/>
          </w:tcPr>
          <w:p w14:paraId="23B503FA">
            <w:pPr>
              <w:pStyle w:val="30"/>
              <w:rPr>
                <w:b w:val="0"/>
                <w:bCs/>
                <w:color w:val="auto"/>
              </w:rPr>
            </w:pPr>
          </w:p>
        </w:tc>
        <w:tc>
          <w:tcPr>
            <w:tcW w:w="1322" w:type="pct"/>
            <w:tcBorders>
              <w:top w:val="nil"/>
              <w:left w:val="nil"/>
              <w:bottom w:val="single" w:color="auto" w:sz="4" w:space="0"/>
              <w:right w:val="single" w:color="auto" w:sz="4" w:space="0"/>
            </w:tcBorders>
            <w:shd w:val="clear" w:color="auto" w:fill="auto"/>
            <w:vAlign w:val="center"/>
          </w:tcPr>
          <w:p w14:paraId="72664DE2">
            <w:pPr>
              <w:pStyle w:val="30"/>
              <w:rPr>
                <w:rFonts w:hint="eastAsia"/>
                <w:b w:val="0"/>
                <w:bCs/>
                <w:color w:val="auto"/>
              </w:rPr>
            </w:pPr>
            <w:r>
              <w:rPr>
                <w:rFonts w:hint="eastAsia"/>
                <w:b w:val="0"/>
                <w:bCs/>
                <w:color w:val="auto"/>
              </w:rPr>
              <w:t>债券发行费</w:t>
            </w:r>
          </w:p>
        </w:tc>
        <w:tc>
          <w:tcPr>
            <w:tcW w:w="768" w:type="pct"/>
            <w:tcBorders>
              <w:top w:val="nil"/>
              <w:left w:val="nil"/>
              <w:bottom w:val="single" w:color="auto" w:sz="4" w:space="0"/>
              <w:right w:val="single" w:color="auto" w:sz="4" w:space="0"/>
            </w:tcBorders>
            <w:shd w:val="clear" w:color="auto" w:fill="auto"/>
            <w:noWrap/>
            <w:vAlign w:val="center"/>
          </w:tcPr>
          <w:p w14:paraId="59C6BC8E">
            <w:pPr>
              <w:pStyle w:val="30"/>
              <w:rPr>
                <w:rFonts w:hint="eastAsia"/>
                <w:b w:val="0"/>
                <w:bCs/>
                <w:color w:val="auto"/>
              </w:rPr>
            </w:pPr>
            <w:r>
              <w:rPr>
                <w:rFonts w:hint="eastAsia"/>
                <w:b w:val="0"/>
                <w:bCs/>
                <w:color w:val="auto"/>
              </w:rPr>
              <w:t>30.00</w:t>
            </w:r>
          </w:p>
        </w:tc>
        <w:tc>
          <w:tcPr>
            <w:tcW w:w="638" w:type="pct"/>
            <w:tcBorders>
              <w:top w:val="nil"/>
              <w:left w:val="nil"/>
              <w:bottom w:val="single" w:color="auto" w:sz="4" w:space="0"/>
              <w:right w:val="single" w:color="auto" w:sz="4" w:space="0"/>
            </w:tcBorders>
            <w:shd w:val="clear" w:color="auto" w:fill="auto"/>
            <w:noWrap/>
            <w:vAlign w:val="center"/>
          </w:tcPr>
          <w:p w14:paraId="383C6B54">
            <w:pPr>
              <w:pStyle w:val="30"/>
              <w:rPr>
                <w:rFonts w:hint="eastAsia"/>
                <w:b w:val="0"/>
                <w:bCs/>
                <w:color w:val="auto"/>
              </w:rPr>
            </w:pPr>
            <w:r>
              <w:rPr>
                <w:rFonts w:hint="eastAsia"/>
                <w:b w:val="0"/>
                <w:bCs/>
                <w:color w:val="auto"/>
              </w:rPr>
              <w:t>20.00</w:t>
            </w:r>
          </w:p>
        </w:tc>
        <w:tc>
          <w:tcPr>
            <w:tcW w:w="638" w:type="pct"/>
            <w:tcBorders>
              <w:top w:val="nil"/>
              <w:left w:val="nil"/>
              <w:bottom w:val="single" w:color="auto" w:sz="4" w:space="0"/>
              <w:right w:val="single" w:color="auto" w:sz="4" w:space="0"/>
            </w:tcBorders>
            <w:shd w:val="clear" w:color="auto" w:fill="auto"/>
            <w:noWrap/>
            <w:vAlign w:val="center"/>
          </w:tcPr>
          <w:p w14:paraId="00EE43E5">
            <w:pPr>
              <w:pStyle w:val="30"/>
              <w:rPr>
                <w:rFonts w:hint="eastAsia"/>
                <w:b w:val="0"/>
                <w:bCs/>
                <w:color w:val="auto"/>
              </w:rPr>
            </w:pPr>
            <w:r>
              <w:rPr>
                <w:rFonts w:hint="eastAsia"/>
                <w:b w:val="0"/>
                <w:bCs/>
                <w:color w:val="auto"/>
              </w:rPr>
              <w:t>5.00</w:t>
            </w:r>
          </w:p>
        </w:tc>
        <w:tc>
          <w:tcPr>
            <w:tcW w:w="639" w:type="pct"/>
            <w:tcBorders>
              <w:top w:val="nil"/>
              <w:left w:val="nil"/>
              <w:bottom w:val="single" w:color="auto" w:sz="4" w:space="0"/>
              <w:right w:val="single" w:color="auto" w:sz="4" w:space="0"/>
            </w:tcBorders>
            <w:shd w:val="clear" w:color="auto" w:fill="auto"/>
            <w:noWrap/>
            <w:vAlign w:val="center"/>
          </w:tcPr>
          <w:p w14:paraId="4FAF5B84">
            <w:pPr>
              <w:pStyle w:val="30"/>
              <w:rPr>
                <w:rFonts w:hint="eastAsia"/>
                <w:b w:val="0"/>
                <w:bCs/>
                <w:color w:val="auto"/>
              </w:rPr>
            </w:pPr>
            <w:r>
              <w:rPr>
                <w:rFonts w:hint="eastAsia"/>
                <w:b w:val="0"/>
                <w:bCs/>
                <w:color w:val="auto"/>
              </w:rPr>
              <w:t>5.00</w:t>
            </w:r>
          </w:p>
        </w:tc>
        <w:tc>
          <w:tcPr>
            <w:tcW w:w="609" w:type="pct"/>
            <w:tcBorders>
              <w:top w:val="nil"/>
              <w:left w:val="nil"/>
              <w:bottom w:val="single" w:color="auto" w:sz="4" w:space="0"/>
              <w:right w:val="single" w:color="auto" w:sz="4" w:space="0"/>
            </w:tcBorders>
            <w:shd w:val="clear" w:color="auto" w:fill="auto"/>
            <w:noWrap/>
            <w:vAlign w:val="center"/>
          </w:tcPr>
          <w:p w14:paraId="1556C10E">
            <w:pPr>
              <w:pStyle w:val="30"/>
              <w:rPr>
                <w:rFonts w:hint="eastAsia"/>
                <w:b w:val="0"/>
                <w:bCs/>
                <w:color w:val="auto"/>
              </w:rPr>
            </w:pPr>
            <w:r>
              <w:rPr>
                <w:rFonts w:hint="eastAsia"/>
                <w:b w:val="0"/>
                <w:bCs/>
                <w:color w:val="auto"/>
              </w:rPr>
              <w:t>0.07%</w:t>
            </w:r>
          </w:p>
        </w:tc>
      </w:tr>
      <w:tr w14:paraId="7C065FEA">
        <w:tblPrEx>
          <w:tblCellMar>
            <w:top w:w="0" w:type="dxa"/>
            <w:left w:w="108" w:type="dxa"/>
            <w:bottom w:w="0" w:type="dxa"/>
            <w:right w:w="108" w:type="dxa"/>
          </w:tblCellMar>
        </w:tblPrEx>
        <w:trPr>
          <w:trHeight w:val="525" w:hRule="atLeast"/>
          <w:tblHeader/>
        </w:trPr>
        <w:tc>
          <w:tcPr>
            <w:tcW w:w="386" w:type="pct"/>
            <w:vMerge w:val="continue"/>
            <w:tcBorders>
              <w:top w:val="nil"/>
              <w:left w:val="single" w:color="auto" w:sz="4" w:space="0"/>
              <w:bottom w:val="single" w:color="auto" w:sz="4" w:space="0"/>
              <w:right w:val="single" w:color="auto" w:sz="4" w:space="0"/>
            </w:tcBorders>
            <w:vAlign w:val="center"/>
          </w:tcPr>
          <w:p w14:paraId="7147C9BF">
            <w:pPr>
              <w:pStyle w:val="30"/>
              <w:rPr>
                <w:b w:val="0"/>
                <w:bCs/>
                <w:color w:val="auto"/>
              </w:rPr>
            </w:pPr>
          </w:p>
        </w:tc>
        <w:tc>
          <w:tcPr>
            <w:tcW w:w="1322" w:type="pct"/>
            <w:tcBorders>
              <w:top w:val="nil"/>
              <w:left w:val="nil"/>
              <w:bottom w:val="single" w:color="auto" w:sz="4" w:space="0"/>
              <w:right w:val="single" w:color="auto" w:sz="4" w:space="0"/>
            </w:tcBorders>
            <w:shd w:val="clear" w:color="auto" w:fill="auto"/>
            <w:vAlign w:val="center"/>
          </w:tcPr>
          <w:p w14:paraId="6A138CD6">
            <w:pPr>
              <w:pStyle w:val="30"/>
              <w:rPr>
                <w:rFonts w:hint="eastAsia"/>
                <w:b w:val="0"/>
                <w:bCs/>
                <w:color w:val="auto"/>
              </w:rPr>
            </w:pPr>
            <w:r>
              <w:rPr>
                <w:rFonts w:hint="eastAsia"/>
                <w:b w:val="0"/>
                <w:bCs/>
                <w:color w:val="auto"/>
              </w:rPr>
              <w:t>项目总投资</w:t>
            </w:r>
          </w:p>
        </w:tc>
        <w:tc>
          <w:tcPr>
            <w:tcW w:w="768" w:type="pct"/>
            <w:tcBorders>
              <w:top w:val="nil"/>
              <w:left w:val="nil"/>
              <w:bottom w:val="single" w:color="auto" w:sz="4" w:space="0"/>
              <w:right w:val="single" w:color="auto" w:sz="4" w:space="0"/>
            </w:tcBorders>
            <w:shd w:val="clear" w:color="auto" w:fill="auto"/>
            <w:noWrap/>
            <w:vAlign w:val="center"/>
          </w:tcPr>
          <w:p w14:paraId="0B0ECFAD">
            <w:pPr>
              <w:pStyle w:val="30"/>
              <w:rPr>
                <w:rFonts w:hint="eastAsia"/>
                <w:b w:val="0"/>
                <w:bCs/>
                <w:color w:val="auto"/>
              </w:rPr>
            </w:pPr>
            <w:r>
              <w:rPr>
                <w:rFonts w:hint="eastAsia"/>
                <w:b w:val="0"/>
                <w:bCs/>
                <w:color w:val="auto"/>
              </w:rPr>
              <w:t>43664.00</w:t>
            </w:r>
          </w:p>
        </w:tc>
        <w:tc>
          <w:tcPr>
            <w:tcW w:w="638" w:type="pct"/>
            <w:tcBorders>
              <w:top w:val="nil"/>
              <w:left w:val="nil"/>
              <w:bottom w:val="single" w:color="auto" w:sz="4" w:space="0"/>
              <w:right w:val="single" w:color="auto" w:sz="4" w:space="0"/>
            </w:tcBorders>
            <w:shd w:val="clear" w:color="auto" w:fill="auto"/>
            <w:noWrap/>
            <w:vAlign w:val="center"/>
          </w:tcPr>
          <w:p w14:paraId="5241E2D5">
            <w:pPr>
              <w:pStyle w:val="30"/>
              <w:rPr>
                <w:rFonts w:hint="eastAsia"/>
                <w:b w:val="0"/>
                <w:bCs/>
                <w:color w:val="auto"/>
              </w:rPr>
            </w:pPr>
            <w:r>
              <w:rPr>
                <w:rFonts w:hint="eastAsia"/>
                <w:b w:val="0"/>
                <w:bCs/>
                <w:color w:val="auto"/>
              </w:rPr>
              <w:t>28267.64</w:t>
            </w:r>
          </w:p>
        </w:tc>
        <w:tc>
          <w:tcPr>
            <w:tcW w:w="638" w:type="pct"/>
            <w:tcBorders>
              <w:top w:val="nil"/>
              <w:left w:val="nil"/>
              <w:bottom w:val="single" w:color="auto" w:sz="4" w:space="0"/>
              <w:right w:val="single" w:color="auto" w:sz="4" w:space="0"/>
            </w:tcBorders>
            <w:shd w:val="clear" w:color="auto" w:fill="auto"/>
            <w:noWrap/>
            <w:vAlign w:val="center"/>
          </w:tcPr>
          <w:p w14:paraId="44A7EE0E">
            <w:pPr>
              <w:pStyle w:val="30"/>
              <w:rPr>
                <w:rFonts w:hint="eastAsia"/>
                <w:b w:val="0"/>
                <w:bCs/>
                <w:color w:val="auto"/>
              </w:rPr>
            </w:pPr>
            <w:r>
              <w:rPr>
                <w:rFonts w:hint="eastAsia"/>
                <w:b w:val="0"/>
                <w:bCs/>
                <w:color w:val="auto"/>
              </w:rPr>
              <w:t>7799.77</w:t>
            </w:r>
          </w:p>
        </w:tc>
        <w:tc>
          <w:tcPr>
            <w:tcW w:w="639" w:type="pct"/>
            <w:tcBorders>
              <w:top w:val="nil"/>
              <w:left w:val="nil"/>
              <w:bottom w:val="single" w:color="auto" w:sz="4" w:space="0"/>
              <w:right w:val="single" w:color="auto" w:sz="4" w:space="0"/>
            </w:tcBorders>
            <w:shd w:val="clear" w:color="auto" w:fill="auto"/>
            <w:noWrap/>
            <w:vAlign w:val="center"/>
          </w:tcPr>
          <w:p w14:paraId="79645F68">
            <w:pPr>
              <w:pStyle w:val="30"/>
              <w:rPr>
                <w:rFonts w:hint="eastAsia"/>
                <w:b w:val="0"/>
                <w:bCs/>
                <w:color w:val="auto"/>
              </w:rPr>
            </w:pPr>
            <w:r>
              <w:rPr>
                <w:rFonts w:hint="eastAsia"/>
                <w:b w:val="0"/>
                <w:bCs/>
                <w:color w:val="auto"/>
              </w:rPr>
              <w:t>7596.59</w:t>
            </w:r>
          </w:p>
        </w:tc>
        <w:tc>
          <w:tcPr>
            <w:tcW w:w="609" w:type="pct"/>
            <w:tcBorders>
              <w:top w:val="nil"/>
              <w:left w:val="nil"/>
              <w:bottom w:val="single" w:color="auto" w:sz="4" w:space="0"/>
              <w:right w:val="single" w:color="auto" w:sz="4" w:space="0"/>
            </w:tcBorders>
            <w:shd w:val="clear" w:color="auto" w:fill="auto"/>
            <w:noWrap/>
            <w:vAlign w:val="center"/>
          </w:tcPr>
          <w:p w14:paraId="1AAD0E32">
            <w:pPr>
              <w:pStyle w:val="30"/>
              <w:rPr>
                <w:rFonts w:hint="eastAsia"/>
                <w:b w:val="0"/>
                <w:bCs/>
                <w:color w:val="auto"/>
              </w:rPr>
            </w:pPr>
            <w:r>
              <w:rPr>
                <w:rFonts w:hint="eastAsia"/>
                <w:b w:val="0"/>
                <w:bCs/>
                <w:color w:val="auto"/>
              </w:rPr>
              <w:t>100.00%</w:t>
            </w:r>
          </w:p>
        </w:tc>
      </w:tr>
      <w:tr w14:paraId="4A30895F">
        <w:tblPrEx>
          <w:tblCellMar>
            <w:top w:w="0" w:type="dxa"/>
            <w:left w:w="108" w:type="dxa"/>
            <w:bottom w:w="0" w:type="dxa"/>
            <w:right w:w="108" w:type="dxa"/>
          </w:tblCellMar>
        </w:tblPrEx>
        <w:trPr>
          <w:trHeight w:val="483" w:hRule="atLeast"/>
          <w:tblHeader/>
        </w:trPr>
        <w:tc>
          <w:tcPr>
            <w:tcW w:w="386" w:type="pct"/>
            <w:vMerge w:val="restart"/>
            <w:tcBorders>
              <w:top w:val="nil"/>
              <w:left w:val="single" w:color="auto" w:sz="4" w:space="0"/>
              <w:bottom w:val="nil"/>
              <w:right w:val="single" w:color="auto" w:sz="4" w:space="0"/>
            </w:tcBorders>
            <w:shd w:val="clear" w:color="auto" w:fill="auto"/>
            <w:noWrap/>
            <w:vAlign w:val="center"/>
          </w:tcPr>
          <w:p w14:paraId="25AC77AB">
            <w:pPr>
              <w:pStyle w:val="30"/>
              <w:rPr>
                <w:b w:val="0"/>
                <w:bCs/>
                <w:color w:val="auto"/>
              </w:rPr>
            </w:pPr>
            <w:r>
              <w:rPr>
                <w:rFonts w:hint="eastAsia"/>
                <w:b w:val="0"/>
                <w:bCs/>
                <w:color w:val="auto"/>
              </w:rPr>
              <w:t>资金</w:t>
            </w:r>
          </w:p>
          <w:p w14:paraId="5AFF45BC">
            <w:pPr>
              <w:pStyle w:val="30"/>
              <w:rPr>
                <w:b w:val="0"/>
                <w:bCs/>
                <w:color w:val="auto"/>
              </w:rPr>
            </w:pPr>
            <w:r>
              <w:rPr>
                <w:rFonts w:hint="eastAsia"/>
                <w:b w:val="0"/>
                <w:bCs/>
                <w:color w:val="auto"/>
              </w:rPr>
              <w:t>使用</w:t>
            </w:r>
          </w:p>
          <w:p w14:paraId="1B9A865A">
            <w:pPr>
              <w:pStyle w:val="30"/>
              <w:rPr>
                <w:rFonts w:hint="eastAsia"/>
                <w:b w:val="0"/>
                <w:bCs/>
                <w:color w:val="auto"/>
              </w:rPr>
            </w:pPr>
            <w:r>
              <w:rPr>
                <w:rFonts w:hint="eastAsia"/>
                <w:b w:val="0"/>
                <w:bCs/>
                <w:color w:val="auto"/>
              </w:rPr>
              <w:t>计划</w:t>
            </w:r>
          </w:p>
        </w:tc>
        <w:tc>
          <w:tcPr>
            <w:tcW w:w="1322" w:type="pct"/>
            <w:tcBorders>
              <w:top w:val="nil"/>
              <w:left w:val="nil"/>
              <w:bottom w:val="single" w:color="auto" w:sz="4" w:space="0"/>
              <w:right w:val="single" w:color="auto" w:sz="4" w:space="0"/>
            </w:tcBorders>
            <w:shd w:val="clear" w:color="auto" w:fill="auto"/>
            <w:noWrap/>
            <w:vAlign w:val="center"/>
          </w:tcPr>
          <w:p w14:paraId="1220E55E">
            <w:pPr>
              <w:pStyle w:val="30"/>
              <w:rPr>
                <w:rFonts w:hint="eastAsia"/>
                <w:b w:val="0"/>
                <w:bCs/>
                <w:color w:val="auto"/>
              </w:rPr>
            </w:pPr>
            <w:r>
              <w:rPr>
                <w:rFonts w:hint="eastAsia"/>
                <w:b w:val="0"/>
                <w:bCs/>
                <w:color w:val="auto"/>
              </w:rPr>
              <w:t>资本金</w:t>
            </w:r>
          </w:p>
        </w:tc>
        <w:tc>
          <w:tcPr>
            <w:tcW w:w="768" w:type="pct"/>
            <w:tcBorders>
              <w:top w:val="nil"/>
              <w:left w:val="nil"/>
              <w:bottom w:val="single" w:color="auto" w:sz="4" w:space="0"/>
              <w:right w:val="single" w:color="auto" w:sz="4" w:space="0"/>
            </w:tcBorders>
            <w:shd w:val="clear" w:color="auto" w:fill="auto"/>
            <w:noWrap/>
            <w:vAlign w:val="center"/>
          </w:tcPr>
          <w:p w14:paraId="130C033E">
            <w:pPr>
              <w:pStyle w:val="30"/>
              <w:rPr>
                <w:rFonts w:hint="eastAsia"/>
                <w:b w:val="0"/>
                <w:bCs/>
                <w:color w:val="auto"/>
              </w:rPr>
            </w:pPr>
            <w:r>
              <w:rPr>
                <w:rFonts w:hint="eastAsia"/>
                <w:b w:val="0"/>
                <w:bCs/>
                <w:color w:val="auto"/>
              </w:rPr>
              <w:t>13664.00</w:t>
            </w:r>
          </w:p>
        </w:tc>
        <w:tc>
          <w:tcPr>
            <w:tcW w:w="638" w:type="pct"/>
            <w:tcBorders>
              <w:top w:val="nil"/>
              <w:left w:val="nil"/>
              <w:bottom w:val="single" w:color="auto" w:sz="4" w:space="0"/>
              <w:right w:val="single" w:color="auto" w:sz="4" w:space="0"/>
            </w:tcBorders>
            <w:shd w:val="clear" w:color="auto" w:fill="auto"/>
            <w:noWrap/>
            <w:vAlign w:val="center"/>
          </w:tcPr>
          <w:p w14:paraId="4EE52EEC">
            <w:pPr>
              <w:pStyle w:val="30"/>
              <w:rPr>
                <w:rFonts w:hint="eastAsia"/>
                <w:b w:val="0"/>
                <w:bCs/>
                <w:color w:val="auto"/>
              </w:rPr>
            </w:pPr>
            <w:r>
              <w:rPr>
                <w:rFonts w:hint="eastAsia"/>
                <w:b w:val="0"/>
                <w:bCs/>
                <w:color w:val="auto"/>
              </w:rPr>
              <w:t>8267.64</w:t>
            </w:r>
          </w:p>
        </w:tc>
        <w:tc>
          <w:tcPr>
            <w:tcW w:w="638" w:type="pct"/>
            <w:tcBorders>
              <w:top w:val="nil"/>
              <w:left w:val="nil"/>
              <w:bottom w:val="single" w:color="auto" w:sz="4" w:space="0"/>
              <w:right w:val="single" w:color="auto" w:sz="4" w:space="0"/>
            </w:tcBorders>
            <w:shd w:val="clear" w:color="auto" w:fill="auto"/>
            <w:noWrap/>
            <w:vAlign w:val="center"/>
          </w:tcPr>
          <w:p w14:paraId="494605ED">
            <w:pPr>
              <w:pStyle w:val="30"/>
              <w:rPr>
                <w:rFonts w:hint="eastAsia"/>
                <w:b w:val="0"/>
                <w:bCs/>
                <w:color w:val="auto"/>
              </w:rPr>
            </w:pPr>
            <w:r>
              <w:rPr>
                <w:rFonts w:hint="eastAsia"/>
                <w:b w:val="0"/>
                <w:bCs/>
                <w:color w:val="auto"/>
              </w:rPr>
              <w:t>2799.77</w:t>
            </w:r>
          </w:p>
        </w:tc>
        <w:tc>
          <w:tcPr>
            <w:tcW w:w="639" w:type="pct"/>
            <w:tcBorders>
              <w:top w:val="nil"/>
              <w:left w:val="nil"/>
              <w:bottom w:val="single" w:color="auto" w:sz="4" w:space="0"/>
              <w:right w:val="single" w:color="auto" w:sz="4" w:space="0"/>
            </w:tcBorders>
            <w:shd w:val="clear" w:color="auto" w:fill="auto"/>
            <w:noWrap/>
            <w:vAlign w:val="center"/>
          </w:tcPr>
          <w:p w14:paraId="1E5E280C">
            <w:pPr>
              <w:pStyle w:val="30"/>
              <w:rPr>
                <w:rFonts w:hint="eastAsia"/>
                <w:b w:val="0"/>
                <w:bCs/>
                <w:color w:val="auto"/>
              </w:rPr>
            </w:pPr>
            <w:r>
              <w:rPr>
                <w:rFonts w:hint="eastAsia"/>
                <w:b w:val="0"/>
                <w:bCs/>
                <w:color w:val="auto"/>
              </w:rPr>
              <w:t>2596.59</w:t>
            </w:r>
          </w:p>
        </w:tc>
        <w:tc>
          <w:tcPr>
            <w:tcW w:w="609" w:type="pct"/>
            <w:tcBorders>
              <w:top w:val="nil"/>
              <w:left w:val="nil"/>
              <w:bottom w:val="single" w:color="auto" w:sz="4" w:space="0"/>
              <w:right w:val="single" w:color="auto" w:sz="4" w:space="0"/>
            </w:tcBorders>
            <w:shd w:val="clear" w:color="auto" w:fill="auto"/>
            <w:noWrap/>
            <w:vAlign w:val="center"/>
          </w:tcPr>
          <w:p w14:paraId="1D330AC3">
            <w:pPr>
              <w:pStyle w:val="30"/>
              <w:rPr>
                <w:rFonts w:hint="eastAsia"/>
                <w:b w:val="0"/>
                <w:bCs/>
                <w:color w:val="auto"/>
              </w:rPr>
            </w:pPr>
            <w:r>
              <w:rPr>
                <w:rFonts w:hint="eastAsia"/>
                <w:b w:val="0"/>
                <w:bCs/>
                <w:color w:val="auto"/>
              </w:rPr>
              <w:t>31.29%</w:t>
            </w:r>
          </w:p>
        </w:tc>
      </w:tr>
      <w:tr w14:paraId="132AAEEA">
        <w:tblPrEx>
          <w:tblCellMar>
            <w:top w:w="0" w:type="dxa"/>
            <w:left w:w="108" w:type="dxa"/>
            <w:bottom w:w="0" w:type="dxa"/>
            <w:right w:w="108" w:type="dxa"/>
          </w:tblCellMar>
        </w:tblPrEx>
        <w:trPr>
          <w:trHeight w:val="483" w:hRule="atLeast"/>
          <w:tblHeader/>
        </w:trPr>
        <w:tc>
          <w:tcPr>
            <w:tcW w:w="386" w:type="pct"/>
            <w:vMerge w:val="continue"/>
            <w:tcBorders>
              <w:top w:val="nil"/>
              <w:left w:val="single" w:color="auto" w:sz="4" w:space="0"/>
              <w:bottom w:val="nil"/>
              <w:right w:val="single" w:color="auto" w:sz="4" w:space="0"/>
            </w:tcBorders>
            <w:vAlign w:val="center"/>
          </w:tcPr>
          <w:p w14:paraId="4312D3A2">
            <w:pPr>
              <w:pStyle w:val="30"/>
              <w:rPr>
                <w:b w:val="0"/>
                <w:bCs/>
                <w:color w:val="auto"/>
              </w:rPr>
            </w:pPr>
          </w:p>
        </w:tc>
        <w:tc>
          <w:tcPr>
            <w:tcW w:w="1322" w:type="pct"/>
            <w:tcBorders>
              <w:top w:val="nil"/>
              <w:left w:val="nil"/>
              <w:bottom w:val="single" w:color="auto" w:sz="4" w:space="0"/>
              <w:right w:val="single" w:color="auto" w:sz="4" w:space="0"/>
            </w:tcBorders>
            <w:shd w:val="clear" w:color="auto" w:fill="auto"/>
            <w:vAlign w:val="center"/>
          </w:tcPr>
          <w:p w14:paraId="444DCAB0">
            <w:pPr>
              <w:pStyle w:val="30"/>
              <w:rPr>
                <w:rFonts w:hint="eastAsia"/>
                <w:b w:val="0"/>
                <w:bCs/>
                <w:color w:val="auto"/>
              </w:rPr>
            </w:pPr>
            <w:r>
              <w:rPr>
                <w:rFonts w:hint="eastAsia"/>
                <w:b w:val="0"/>
                <w:bCs/>
                <w:color w:val="auto"/>
              </w:rPr>
              <w:t>发行债券</w:t>
            </w:r>
          </w:p>
        </w:tc>
        <w:tc>
          <w:tcPr>
            <w:tcW w:w="768" w:type="pct"/>
            <w:tcBorders>
              <w:top w:val="nil"/>
              <w:left w:val="nil"/>
              <w:bottom w:val="single" w:color="auto" w:sz="4" w:space="0"/>
              <w:right w:val="single" w:color="auto" w:sz="4" w:space="0"/>
            </w:tcBorders>
            <w:shd w:val="clear" w:color="auto" w:fill="auto"/>
            <w:noWrap/>
            <w:vAlign w:val="center"/>
          </w:tcPr>
          <w:p w14:paraId="77659DCC">
            <w:pPr>
              <w:pStyle w:val="30"/>
              <w:rPr>
                <w:rFonts w:hint="eastAsia"/>
                <w:b w:val="0"/>
                <w:bCs/>
                <w:color w:val="auto"/>
              </w:rPr>
            </w:pPr>
            <w:r>
              <w:rPr>
                <w:rFonts w:hint="eastAsia"/>
                <w:b w:val="0"/>
                <w:bCs/>
                <w:color w:val="auto"/>
              </w:rPr>
              <w:t>30000.00</w:t>
            </w:r>
          </w:p>
        </w:tc>
        <w:tc>
          <w:tcPr>
            <w:tcW w:w="638" w:type="pct"/>
            <w:tcBorders>
              <w:top w:val="nil"/>
              <w:left w:val="nil"/>
              <w:bottom w:val="single" w:color="auto" w:sz="4" w:space="0"/>
              <w:right w:val="single" w:color="auto" w:sz="4" w:space="0"/>
            </w:tcBorders>
            <w:shd w:val="clear" w:color="auto" w:fill="auto"/>
            <w:noWrap/>
            <w:vAlign w:val="center"/>
          </w:tcPr>
          <w:p w14:paraId="10638F7A">
            <w:pPr>
              <w:pStyle w:val="30"/>
              <w:rPr>
                <w:rFonts w:hint="eastAsia"/>
                <w:b w:val="0"/>
                <w:bCs/>
                <w:color w:val="auto"/>
              </w:rPr>
            </w:pPr>
            <w:r>
              <w:rPr>
                <w:rFonts w:hint="eastAsia"/>
                <w:b w:val="0"/>
                <w:bCs/>
                <w:color w:val="auto"/>
              </w:rPr>
              <w:t>20000.00</w:t>
            </w:r>
          </w:p>
        </w:tc>
        <w:tc>
          <w:tcPr>
            <w:tcW w:w="638" w:type="pct"/>
            <w:tcBorders>
              <w:top w:val="nil"/>
              <w:left w:val="nil"/>
              <w:bottom w:val="single" w:color="auto" w:sz="4" w:space="0"/>
              <w:right w:val="single" w:color="auto" w:sz="4" w:space="0"/>
            </w:tcBorders>
            <w:shd w:val="clear" w:color="auto" w:fill="auto"/>
            <w:noWrap/>
            <w:vAlign w:val="center"/>
          </w:tcPr>
          <w:p w14:paraId="5683F23E">
            <w:pPr>
              <w:pStyle w:val="30"/>
              <w:rPr>
                <w:rFonts w:hint="eastAsia"/>
                <w:b w:val="0"/>
                <w:bCs/>
                <w:color w:val="auto"/>
              </w:rPr>
            </w:pPr>
            <w:r>
              <w:rPr>
                <w:rFonts w:hint="eastAsia"/>
                <w:b w:val="0"/>
                <w:bCs/>
                <w:color w:val="auto"/>
              </w:rPr>
              <w:t>5000.00</w:t>
            </w:r>
          </w:p>
        </w:tc>
        <w:tc>
          <w:tcPr>
            <w:tcW w:w="639" w:type="pct"/>
            <w:tcBorders>
              <w:top w:val="nil"/>
              <w:left w:val="nil"/>
              <w:bottom w:val="single" w:color="auto" w:sz="4" w:space="0"/>
              <w:right w:val="single" w:color="auto" w:sz="4" w:space="0"/>
            </w:tcBorders>
            <w:shd w:val="clear" w:color="auto" w:fill="auto"/>
            <w:noWrap/>
            <w:vAlign w:val="center"/>
          </w:tcPr>
          <w:p w14:paraId="1EF113D6">
            <w:pPr>
              <w:pStyle w:val="30"/>
              <w:rPr>
                <w:rFonts w:hint="eastAsia"/>
                <w:b w:val="0"/>
                <w:bCs/>
                <w:color w:val="auto"/>
              </w:rPr>
            </w:pPr>
            <w:r>
              <w:rPr>
                <w:rFonts w:hint="eastAsia"/>
                <w:b w:val="0"/>
                <w:bCs/>
                <w:color w:val="auto"/>
              </w:rPr>
              <w:t>5000.00</w:t>
            </w:r>
          </w:p>
        </w:tc>
        <w:tc>
          <w:tcPr>
            <w:tcW w:w="609" w:type="pct"/>
            <w:tcBorders>
              <w:top w:val="nil"/>
              <w:left w:val="nil"/>
              <w:bottom w:val="single" w:color="auto" w:sz="4" w:space="0"/>
              <w:right w:val="single" w:color="auto" w:sz="4" w:space="0"/>
            </w:tcBorders>
            <w:shd w:val="clear" w:color="auto" w:fill="auto"/>
            <w:noWrap/>
            <w:vAlign w:val="center"/>
          </w:tcPr>
          <w:p w14:paraId="2192AE05">
            <w:pPr>
              <w:pStyle w:val="30"/>
              <w:rPr>
                <w:rFonts w:hint="eastAsia"/>
                <w:b w:val="0"/>
                <w:bCs/>
                <w:color w:val="auto"/>
              </w:rPr>
            </w:pPr>
            <w:r>
              <w:rPr>
                <w:rFonts w:hint="eastAsia"/>
                <w:b w:val="0"/>
                <w:bCs/>
                <w:color w:val="auto"/>
              </w:rPr>
              <w:t>68.71%</w:t>
            </w:r>
          </w:p>
        </w:tc>
      </w:tr>
      <w:tr w14:paraId="14A1AECD">
        <w:tblPrEx>
          <w:tblCellMar>
            <w:top w:w="0" w:type="dxa"/>
            <w:left w:w="108" w:type="dxa"/>
            <w:bottom w:w="0" w:type="dxa"/>
            <w:right w:w="108" w:type="dxa"/>
          </w:tblCellMar>
        </w:tblPrEx>
        <w:trPr>
          <w:trHeight w:val="483" w:hRule="atLeast"/>
          <w:tblHeader/>
        </w:trPr>
        <w:tc>
          <w:tcPr>
            <w:tcW w:w="386" w:type="pct"/>
            <w:vMerge w:val="continue"/>
            <w:tcBorders>
              <w:top w:val="nil"/>
              <w:left w:val="single" w:color="auto" w:sz="4" w:space="0"/>
              <w:bottom w:val="nil"/>
              <w:right w:val="single" w:color="auto" w:sz="4" w:space="0"/>
            </w:tcBorders>
            <w:vAlign w:val="center"/>
          </w:tcPr>
          <w:p w14:paraId="67850A37">
            <w:pPr>
              <w:pStyle w:val="30"/>
              <w:rPr>
                <w:b w:val="0"/>
                <w:bCs/>
                <w:color w:val="auto"/>
              </w:rPr>
            </w:pPr>
          </w:p>
        </w:tc>
        <w:tc>
          <w:tcPr>
            <w:tcW w:w="1322" w:type="pct"/>
            <w:tcBorders>
              <w:top w:val="nil"/>
              <w:left w:val="nil"/>
              <w:bottom w:val="single" w:color="auto" w:sz="4" w:space="0"/>
              <w:right w:val="single" w:color="auto" w:sz="4" w:space="0"/>
            </w:tcBorders>
            <w:shd w:val="clear" w:color="auto" w:fill="auto"/>
            <w:vAlign w:val="center"/>
          </w:tcPr>
          <w:p w14:paraId="75E5DD8F">
            <w:pPr>
              <w:pStyle w:val="30"/>
              <w:rPr>
                <w:rFonts w:hint="eastAsia"/>
                <w:b w:val="0"/>
                <w:bCs/>
                <w:color w:val="auto"/>
              </w:rPr>
            </w:pPr>
            <w:r>
              <w:rPr>
                <w:rFonts w:hint="eastAsia"/>
                <w:b w:val="0"/>
                <w:bCs/>
                <w:color w:val="auto"/>
              </w:rPr>
              <w:t>资金使用合计</w:t>
            </w:r>
          </w:p>
        </w:tc>
        <w:tc>
          <w:tcPr>
            <w:tcW w:w="768" w:type="pct"/>
            <w:tcBorders>
              <w:top w:val="nil"/>
              <w:left w:val="nil"/>
              <w:bottom w:val="single" w:color="auto" w:sz="4" w:space="0"/>
              <w:right w:val="single" w:color="auto" w:sz="4" w:space="0"/>
            </w:tcBorders>
            <w:shd w:val="clear" w:color="auto" w:fill="auto"/>
            <w:noWrap/>
            <w:vAlign w:val="center"/>
          </w:tcPr>
          <w:p w14:paraId="0E71A147">
            <w:pPr>
              <w:pStyle w:val="30"/>
              <w:rPr>
                <w:rFonts w:hint="eastAsia"/>
                <w:b w:val="0"/>
                <w:bCs/>
                <w:color w:val="auto"/>
              </w:rPr>
            </w:pPr>
            <w:r>
              <w:rPr>
                <w:rFonts w:hint="eastAsia"/>
                <w:b w:val="0"/>
                <w:bCs/>
                <w:color w:val="auto"/>
              </w:rPr>
              <w:t>43664.00</w:t>
            </w:r>
          </w:p>
        </w:tc>
        <w:tc>
          <w:tcPr>
            <w:tcW w:w="638" w:type="pct"/>
            <w:tcBorders>
              <w:top w:val="nil"/>
              <w:left w:val="nil"/>
              <w:bottom w:val="single" w:color="auto" w:sz="4" w:space="0"/>
              <w:right w:val="single" w:color="auto" w:sz="4" w:space="0"/>
            </w:tcBorders>
            <w:shd w:val="clear" w:color="auto" w:fill="auto"/>
            <w:noWrap/>
            <w:vAlign w:val="center"/>
          </w:tcPr>
          <w:p w14:paraId="3844CAAE">
            <w:pPr>
              <w:pStyle w:val="30"/>
              <w:rPr>
                <w:rFonts w:hint="eastAsia"/>
                <w:b w:val="0"/>
                <w:bCs/>
                <w:color w:val="auto"/>
              </w:rPr>
            </w:pPr>
            <w:r>
              <w:rPr>
                <w:rFonts w:hint="eastAsia"/>
                <w:b w:val="0"/>
                <w:bCs/>
                <w:color w:val="auto"/>
              </w:rPr>
              <w:t>28267.64</w:t>
            </w:r>
          </w:p>
        </w:tc>
        <w:tc>
          <w:tcPr>
            <w:tcW w:w="638" w:type="pct"/>
            <w:tcBorders>
              <w:top w:val="nil"/>
              <w:left w:val="nil"/>
              <w:bottom w:val="single" w:color="auto" w:sz="4" w:space="0"/>
              <w:right w:val="single" w:color="auto" w:sz="4" w:space="0"/>
            </w:tcBorders>
            <w:shd w:val="clear" w:color="auto" w:fill="auto"/>
            <w:noWrap/>
            <w:vAlign w:val="center"/>
          </w:tcPr>
          <w:p w14:paraId="42203D4B">
            <w:pPr>
              <w:pStyle w:val="30"/>
              <w:rPr>
                <w:rFonts w:hint="eastAsia"/>
                <w:b w:val="0"/>
                <w:bCs/>
                <w:color w:val="auto"/>
              </w:rPr>
            </w:pPr>
            <w:r>
              <w:rPr>
                <w:rFonts w:hint="eastAsia"/>
                <w:b w:val="0"/>
                <w:bCs/>
                <w:color w:val="auto"/>
              </w:rPr>
              <w:t>7799.77</w:t>
            </w:r>
          </w:p>
        </w:tc>
        <w:tc>
          <w:tcPr>
            <w:tcW w:w="639" w:type="pct"/>
            <w:tcBorders>
              <w:top w:val="nil"/>
              <w:left w:val="nil"/>
              <w:bottom w:val="single" w:color="auto" w:sz="4" w:space="0"/>
              <w:right w:val="single" w:color="auto" w:sz="4" w:space="0"/>
            </w:tcBorders>
            <w:shd w:val="clear" w:color="auto" w:fill="auto"/>
            <w:noWrap/>
            <w:vAlign w:val="center"/>
          </w:tcPr>
          <w:p w14:paraId="69DC360B">
            <w:pPr>
              <w:pStyle w:val="30"/>
              <w:rPr>
                <w:rFonts w:hint="eastAsia"/>
                <w:b w:val="0"/>
                <w:bCs/>
                <w:color w:val="auto"/>
              </w:rPr>
            </w:pPr>
            <w:r>
              <w:rPr>
                <w:rFonts w:hint="eastAsia"/>
                <w:b w:val="0"/>
                <w:bCs/>
                <w:color w:val="auto"/>
              </w:rPr>
              <w:t>7596.59</w:t>
            </w:r>
          </w:p>
        </w:tc>
        <w:tc>
          <w:tcPr>
            <w:tcW w:w="609" w:type="pct"/>
            <w:tcBorders>
              <w:top w:val="nil"/>
              <w:left w:val="nil"/>
              <w:bottom w:val="single" w:color="auto" w:sz="4" w:space="0"/>
              <w:right w:val="single" w:color="auto" w:sz="4" w:space="0"/>
            </w:tcBorders>
            <w:shd w:val="clear" w:color="auto" w:fill="auto"/>
            <w:noWrap/>
            <w:vAlign w:val="center"/>
          </w:tcPr>
          <w:p w14:paraId="40122EFE">
            <w:pPr>
              <w:pStyle w:val="30"/>
              <w:rPr>
                <w:rFonts w:hint="eastAsia"/>
                <w:b w:val="0"/>
                <w:bCs/>
                <w:color w:val="auto"/>
              </w:rPr>
            </w:pPr>
            <w:r>
              <w:rPr>
                <w:rFonts w:hint="eastAsia"/>
                <w:b w:val="0"/>
                <w:bCs/>
                <w:color w:val="auto"/>
              </w:rPr>
              <w:t>100.00%</w:t>
            </w:r>
          </w:p>
        </w:tc>
      </w:tr>
    </w:tbl>
    <w:p w14:paraId="5D9C806F">
      <w:pPr>
        <w:spacing w:line="560" w:lineRule="exact"/>
        <w:ind w:firstLine="0" w:firstLineChars="0"/>
        <w:rPr>
          <w:rFonts w:hint="eastAsia" w:ascii="黑体" w:hAnsi="黑体" w:eastAsia="黑体"/>
          <w:color w:val="auto"/>
          <w:sz w:val="32"/>
          <w:szCs w:val="32"/>
        </w:rPr>
      </w:pPr>
    </w:p>
    <w:p w14:paraId="57F7FD10">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四、项目预期收益、成本及融资平衡情况</w:t>
      </w:r>
    </w:p>
    <w:p w14:paraId="5FB42760">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（一）预期收益</w:t>
      </w:r>
    </w:p>
    <w:p w14:paraId="1D57828A">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1.项目收入</w:t>
      </w:r>
    </w:p>
    <w:p w14:paraId="5E7662C3">
      <w:pPr>
        <w:ind w:firstLine="480"/>
        <w:rPr>
          <w:rFonts w:hint="eastAsia"/>
          <w:color w:val="auto"/>
        </w:rPr>
      </w:pPr>
      <w:bookmarkStart w:id="1" w:name="_Hlk43423686"/>
      <w:bookmarkStart w:id="2" w:name="_Hlk41910341"/>
      <w:r>
        <w:rPr>
          <w:rFonts w:hint="eastAsia"/>
          <w:bCs/>
          <w:color w:val="auto"/>
          <w:kern w:val="0"/>
        </w:rPr>
        <w:t>内江高新区高新集成智能模块产业园</w:t>
      </w:r>
      <w:r>
        <w:rPr>
          <w:rFonts w:hint="eastAsia"/>
          <w:color w:val="auto"/>
        </w:rPr>
        <w:t>收入来源主要为项目建成后</w:t>
      </w:r>
      <w:r>
        <w:rPr>
          <w:bCs/>
          <w:color w:val="auto"/>
          <w:kern w:val="0"/>
        </w:rPr>
        <w:t>厂房出租收入、配套办公用房出租收入、充电桩收入、停车费收入</w:t>
      </w:r>
      <w:r>
        <w:rPr>
          <w:rFonts w:hint="eastAsia"/>
          <w:bCs/>
          <w:color w:val="auto"/>
          <w:kern w:val="0"/>
        </w:rPr>
        <w:t>和</w:t>
      </w:r>
      <w:r>
        <w:rPr>
          <w:bCs/>
          <w:color w:val="auto"/>
          <w:kern w:val="0"/>
        </w:rPr>
        <w:t>广告位收入</w:t>
      </w:r>
      <w:r>
        <w:rPr>
          <w:rFonts w:hint="eastAsia"/>
          <w:color w:val="auto"/>
        </w:rPr>
        <w:t>。项目运营期内运营收入合计98846.63</w:t>
      </w:r>
      <w:r>
        <w:rPr>
          <w:color w:val="auto"/>
        </w:rPr>
        <w:t>万元，属于专项收入，纳入政府性基金预算管理。项目收入来源有事实依据，整体具有可行性。</w:t>
      </w:r>
      <w:bookmarkEnd w:id="1"/>
    </w:p>
    <w:p w14:paraId="6BD4EDED">
      <w:pPr>
        <w:spacing w:line="560" w:lineRule="exact"/>
        <w:ind w:firstLine="643"/>
        <w:rPr>
          <w:rFonts w:ascii="仿宋_GB2312" w:hAnsi="Calibri" w:eastAsia="仿宋_GB2312"/>
          <w:b/>
          <w:color w:val="auto"/>
          <w:sz w:val="32"/>
          <w:szCs w:val="32"/>
        </w:rPr>
      </w:pPr>
      <w:r>
        <w:rPr>
          <w:rFonts w:hint="eastAsia" w:ascii="仿宋_GB2312" w:hAnsi="Calibri" w:eastAsia="仿宋_GB2312"/>
          <w:b/>
          <w:color w:val="auto"/>
          <w:sz w:val="32"/>
          <w:szCs w:val="32"/>
        </w:rPr>
        <w:t>2.项目成本</w:t>
      </w:r>
    </w:p>
    <w:p w14:paraId="6B10A201">
      <w:pPr>
        <w:ind w:firstLine="480"/>
        <w:rPr>
          <w:rFonts w:hint="eastAsia"/>
          <w:bCs/>
          <w:color w:val="auto"/>
          <w:kern w:val="0"/>
        </w:rPr>
      </w:pPr>
      <w:r>
        <w:rPr>
          <w:rFonts w:hint="eastAsia"/>
          <w:bCs/>
          <w:color w:val="auto"/>
          <w:kern w:val="0"/>
        </w:rPr>
        <w:t>本项目建成后运营期间的成本费用，共计77134.41</w:t>
      </w:r>
      <w:r>
        <w:rPr>
          <w:bCs/>
          <w:color w:val="auto"/>
          <w:kern w:val="0"/>
        </w:rPr>
        <w:t>万元，主要包括动力费、人员工资及福利费、修缮费、其他费用、折旧与摊销、相关税费和利息。</w:t>
      </w:r>
    </w:p>
    <w:p w14:paraId="7823FD1E">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（二）资金测算平衡情况</w:t>
      </w:r>
    </w:p>
    <w:p w14:paraId="653F2332">
      <w:pPr>
        <w:ind w:firstLine="480"/>
        <w:rPr>
          <w:rFonts w:hint="eastAsia"/>
          <w:color w:val="auto"/>
        </w:rPr>
      </w:pPr>
      <w:r>
        <w:rPr>
          <w:rFonts w:hint="eastAsia"/>
          <w:bCs/>
          <w:color w:val="auto"/>
          <w:kern w:val="0"/>
        </w:rPr>
        <w:t>内江高新区高新集成智能模块产业园</w:t>
      </w:r>
      <w:r>
        <w:rPr>
          <w:rFonts w:hint="eastAsia"/>
          <w:color w:val="auto"/>
        </w:rPr>
        <w:t>采用政府专项债的方式融资，待本项目全部30000.0</w:t>
      </w:r>
      <w:r>
        <w:rPr>
          <w:color w:val="auto"/>
        </w:rPr>
        <w:t>0万元专项债券到期时，在偿还当年到期的专项债券本息后，将仍有</w:t>
      </w:r>
      <w:r>
        <w:rPr>
          <w:rFonts w:hint="eastAsia"/>
          <w:color w:val="auto"/>
        </w:rPr>
        <w:t>14941.93</w:t>
      </w:r>
      <w:r>
        <w:rPr>
          <w:color w:val="auto"/>
        </w:rPr>
        <w:t>万元的累计现金结余，本期债券本息的覆盖率为1.</w:t>
      </w:r>
      <w:r>
        <w:rPr>
          <w:rFonts w:hint="eastAsia"/>
          <w:color w:val="auto"/>
        </w:rPr>
        <w:t>21</w:t>
      </w:r>
      <w:r>
        <w:rPr>
          <w:color w:val="auto"/>
        </w:rPr>
        <w:t>倍，预期实现的运营净收入能够合理保障偿还融资本金和利息,能够实现项目收益和融资自求平衡。</w:t>
      </w:r>
    </w:p>
    <w:p w14:paraId="4236191E">
      <w:pPr>
        <w:pStyle w:val="31"/>
        <w:rPr>
          <w:rFonts w:hint="eastAsia"/>
          <w:b/>
          <w:color w:val="auto"/>
          <w:sz w:val="16"/>
          <w:szCs w:val="16"/>
          <w:lang w:bidi="ar"/>
        </w:rPr>
      </w:pPr>
      <w:r>
        <w:rPr>
          <w:rFonts w:hint="eastAsia"/>
          <w:b/>
          <w:color w:val="auto"/>
          <w:sz w:val="16"/>
          <w:szCs w:val="16"/>
          <w:lang w:bidi="ar"/>
        </w:rPr>
        <w:t>项目资金测算平衡情况如下表所示：</w:t>
      </w:r>
    </w:p>
    <w:p w14:paraId="2BBAEC73">
      <w:pPr>
        <w:pStyle w:val="31"/>
        <w:rPr>
          <w:rFonts w:hint="eastAsia"/>
          <w:b/>
          <w:color w:val="auto"/>
          <w:sz w:val="16"/>
          <w:szCs w:val="16"/>
          <w:lang w:bidi="ar"/>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6DDB703F">
      <w:pPr>
        <w:pStyle w:val="30"/>
        <w:rPr>
          <w:color w:val="auto"/>
        </w:rPr>
      </w:pPr>
      <w:r>
        <w:rPr>
          <w:rFonts w:hint="eastAsia"/>
          <w:color w:val="auto"/>
          <w:lang w:eastAsia="zh-Hans"/>
        </w:rPr>
        <w:t>项目资金测算平衡表</w:t>
      </w:r>
      <w:r>
        <w:rPr>
          <w:rFonts w:hint="eastAsia"/>
          <w:color w:val="auto"/>
        </w:rPr>
        <w:t>（金额单位：人民币万元）</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074"/>
        <w:gridCol w:w="868"/>
        <w:gridCol w:w="868"/>
        <w:gridCol w:w="875"/>
        <w:gridCol w:w="869"/>
        <w:gridCol w:w="869"/>
        <w:gridCol w:w="869"/>
        <w:gridCol w:w="869"/>
        <w:gridCol w:w="869"/>
        <w:gridCol w:w="869"/>
        <w:gridCol w:w="869"/>
        <w:gridCol w:w="869"/>
        <w:gridCol w:w="869"/>
        <w:gridCol w:w="869"/>
        <w:gridCol w:w="869"/>
        <w:gridCol w:w="869"/>
        <w:gridCol w:w="884"/>
      </w:tblGrid>
      <w:tr w14:paraId="38E5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200" w:type="pct"/>
            <w:vMerge w:val="restart"/>
            <w:noWrap/>
            <w:vAlign w:val="center"/>
          </w:tcPr>
          <w:p w14:paraId="5208B981">
            <w:pPr>
              <w:pStyle w:val="31"/>
              <w:adjustRightInd w:val="0"/>
              <w:snapToGrid w:val="0"/>
              <w:rPr>
                <w:b/>
                <w:color w:val="auto"/>
                <w:sz w:val="16"/>
                <w:szCs w:val="16"/>
                <w:lang w:bidi="ar"/>
              </w:rPr>
            </w:pPr>
            <w:r>
              <w:rPr>
                <w:rFonts w:hint="eastAsia"/>
                <w:b/>
                <w:color w:val="auto"/>
                <w:sz w:val="16"/>
                <w:szCs w:val="16"/>
                <w:lang w:bidi="ar"/>
              </w:rPr>
              <w:t>序号</w:t>
            </w:r>
          </w:p>
        </w:tc>
        <w:tc>
          <w:tcPr>
            <w:tcW w:w="344" w:type="pct"/>
            <w:vMerge w:val="restart"/>
            <w:vAlign w:val="center"/>
          </w:tcPr>
          <w:p w14:paraId="33C15EFC">
            <w:pPr>
              <w:pStyle w:val="31"/>
              <w:adjustRightInd w:val="0"/>
              <w:snapToGrid w:val="0"/>
              <w:rPr>
                <w:rFonts w:hint="eastAsia"/>
                <w:b/>
                <w:color w:val="auto"/>
                <w:sz w:val="16"/>
                <w:szCs w:val="16"/>
                <w:lang w:bidi="ar"/>
              </w:rPr>
            </w:pPr>
            <w:r>
              <w:rPr>
                <w:rFonts w:hint="eastAsia"/>
                <w:b/>
                <w:color w:val="auto"/>
                <w:sz w:val="16"/>
                <w:szCs w:val="16"/>
                <w:lang w:bidi="ar"/>
              </w:rPr>
              <w:t>项目</w:t>
            </w:r>
          </w:p>
        </w:tc>
        <w:tc>
          <w:tcPr>
            <w:tcW w:w="836" w:type="pct"/>
            <w:gridSpan w:val="3"/>
            <w:noWrap/>
            <w:vAlign w:val="center"/>
          </w:tcPr>
          <w:p w14:paraId="3C6D1158">
            <w:pPr>
              <w:pStyle w:val="31"/>
              <w:adjustRightInd w:val="0"/>
              <w:snapToGrid w:val="0"/>
              <w:rPr>
                <w:rFonts w:hint="eastAsia"/>
                <w:b/>
                <w:color w:val="auto"/>
                <w:sz w:val="16"/>
                <w:szCs w:val="16"/>
                <w:lang w:bidi="ar"/>
              </w:rPr>
            </w:pPr>
            <w:r>
              <w:rPr>
                <w:rFonts w:hint="eastAsia"/>
                <w:b/>
                <w:color w:val="auto"/>
                <w:sz w:val="16"/>
                <w:szCs w:val="16"/>
                <w:lang w:bidi="ar"/>
              </w:rPr>
              <w:t>建设期</w:t>
            </w:r>
          </w:p>
        </w:tc>
        <w:tc>
          <w:tcPr>
            <w:tcW w:w="3619" w:type="pct"/>
            <w:gridSpan w:val="13"/>
            <w:noWrap/>
            <w:vAlign w:val="center"/>
          </w:tcPr>
          <w:p w14:paraId="316CE04B">
            <w:pPr>
              <w:pStyle w:val="31"/>
              <w:adjustRightInd w:val="0"/>
              <w:snapToGrid w:val="0"/>
              <w:rPr>
                <w:rFonts w:hint="eastAsia"/>
                <w:b/>
                <w:color w:val="auto"/>
                <w:sz w:val="16"/>
                <w:szCs w:val="16"/>
                <w:lang w:bidi="ar"/>
              </w:rPr>
            </w:pPr>
            <w:r>
              <w:rPr>
                <w:rFonts w:hint="eastAsia"/>
                <w:b/>
                <w:color w:val="auto"/>
                <w:sz w:val="16"/>
                <w:szCs w:val="16"/>
                <w:lang w:bidi="ar"/>
              </w:rPr>
              <w:t>运营期（年）</w:t>
            </w:r>
          </w:p>
        </w:tc>
      </w:tr>
      <w:tr w14:paraId="25026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200" w:type="pct"/>
            <w:vMerge w:val="continue"/>
            <w:vAlign w:val="center"/>
          </w:tcPr>
          <w:p w14:paraId="51846D4D">
            <w:pPr>
              <w:pStyle w:val="31"/>
              <w:adjustRightInd w:val="0"/>
              <w:snapToGrid w:val="0"/>
              <w:rPr>
                <w:b/>
                <w:color w:val="auto"/>
                <w:sz w:val="16"/>
                <w:szCs w:val="16"/>
                <w:lang w:bidi="ar"/>
              </w:rPr>
            </w:pPr>
          </w:p>
        </w:tc>
        <w:tc>
          <w:tcPr>
            <w:tcW w:w="344" w:type="pct"/>
            <w:vMerge w:val="continue"/>
            <w:vAlign w:val="center"/>
          </w:tcPr>
          <w:p w14:paraId="6061F1A5">
            <w:pPr>
              <w:pStyle w:val="31"/>
              <w:adjustRightInd w:val="0"/>
              <w:snapToGrid w:val="0"/>
              <w:jc w:val="both"/>
              <w:rPr>
                <w:b/>
                <w:color w:val="auto"/>
                <w:sz w:val="16"/>
                <w:szCs w:val="16"/>
                <w:lang w:bidi="ar"/>
              </w:rPr>
            </w:pPr>
          </w:p>
        </w:tc>
        <w:tc>
          <w:tcPr>
            <w:tcW w:w="278" w:type="pct"/>
            <w:noWrap/>
            <w:vAlign w:val="center"/>
          </w:tcPr>
          <w:p w14:paraId="28803C81">
            <w:pPr>
              <w:pStyle w:val="31"/>
              <w:adjustRightInd w:val="0"/>
              <w:snapToGrid w:val="0"/>
              <w:rPr>
                <w:rFonts w:hint="eastAsia"/>
                <w:b/>
                <w:color w:val="auto"/>
                <w:sz w:val="16"/>
                <w:szCs w:val="16"/>
                <w:lang w:bidi="ar"/>
              </w:rPr>
            </w:pPr>
            <w:r>
              <w:rPr>
                <w:rFonts w:hint="eastAsia"/>
                <w:b/>
                <w:color w:val="auto"/>
                <w:sz w:val="16"/>
                <w:szCs w:val="16"/>
                <w:lang w:bidi="ar"/>
              </w:rPr>
              <w:t>1</w:t>
            </w:r>
          </w:p>
        </w:tc>
        <w:tc>
          <w:tcPr>
            <w:tcW w:w="278" w:type="pct"/>
            <w:noWrap/>
            <w:vAlign w:val="center"/>
          </w:tcPr>
          <w:p w14:paraId="5A9DFA7A">
            <w:pPr>
              <w:pStyle w:val="31"/>
              <w:adjustRightInd w:val="0"/>
              <w:snapToGrid w:val="0"/>
              <w:rPr>
                <w:rFonts w:hint="eastAsia"/>
                <w:b/>
                <w:color w:val="auto"/>
                <w:sz w:val="16"/>
                <w:szCs w:val="16"/>
                <w:lang w:bidi="ar"/>
              </w:rPr>
            </w:pPr>
            <w:r>
              <w:rPr>
                <w:rFonts w:hint="eastAsia"/>
                <w:b/>
                <w:color w:val="auto"/>
                <w:sz w:val="16"/>
                <w:szCs w:val="16"/>
                <w:lang w:bidi="ar"/>
              </w:rPr>
              <w:t>2</w:t>
            </w:r>
          </w:p>
        </w:tc>
        <w:tc>
          <w:tcPr>
            <w:tcW w:w="279" w:type="pct"/>
            <w:noWrap/>
            <w:vAlign w:val="center"/>
          </w:tcPr>
          <w:p w14:paraId="799EFD72">
            <w:pPr>
              <w:pStyle w:val="31"/>
              <w:adjustRightInd w:val="0"/>
              <w:snapToGrid w:val="0"/>
              <w:rPr>
                <w:rFonts w:hint="eastAsia"/>
                <w:b/>
                <w:color w:val="auto"/>
                <w:sz w:val="16"/>
                <w:szCs w:val="16"/>
                <w:lang w:bidi="ar"/>
              </w:rPr>
            </w:pPr>
            <w:r>
              <w:rPr>
                <w:rFonts w:hint="eastAsia"/>
                <w:b/>
                <w:color w:val="auto"/>
                <w:sz w:val="16"/>
                <w:szCs w:val="16"/>
                <w:lang w:bidi="ar"/>
              </w:rPr>
              <w:t>3</w:t>
            </w:r>
          </w:p>
        </w:tc>
        <w:tc>
          <w:tcPr>
            <w:tcW w:w="278" w:type="pct"/>
            <w:noWrap/>
            <w:vAlign w:val="center"/>
          </w:tcPr>
          <w:p w14:paraId="636E0A87">
            <w:pPr>
              <w:pStyle w:val="31"/>
              <w:adjustRightInd w:val="0"/>
              <w:snapToGrid w:val="0"/>
              <w:rPr>
                <w:rFonts w:hint="eastAsia"/>
                <w:b/>
                <w:color w:val="auto"/>
                <w:sz w:val="16"/>
                <w:szCs w:val="16"/>
                <w:lang w:bidi="ar"/>
              </w:rPr>
            </w:pPr>
            <w:r>
              <w:rPr>
                <w:rFonts w:hint="eastAsia"/>
                <w:b/>
                <w:color w:val="auto"/>
                <w:sz w:val="16"/>
                <w:szCs w:val="16"/>
                <w:lang w:bidi="ar"/>
              </w:rPr>
              <w:t>1</w:t>
            </w:r>
          </w:p>
        </w:tc>
        <w:tc>
          <w:tcPr>
            <w:tcW w:w="278" w:type="pct"/>
            <w:noWrap/>
            <w:vAlign w:val="center"/>
          </w:tcPr>
          <w:p w14:paraId="0F96D0A9">
            <w:pPr>
              <w:pStyle w:val="31"/>
              <w:adjustRightInd w:val="0"/>
              <w:snapToGrid w:val="0"/>
              <w:rPr>
                <w:rFonts w:hint="eastAsia"/>
                <w:b/>
                <w:color w:val="auto"/>
                <w:sz w:val="16"/>
                <w:szCs w:val="16"/>
                <w:lang w:bidi="ar"/>
              </w:rPr>
            </w:pPr>
            <w:r>
              <w:rPr>
                <w:rFonts w:hint="eastAsia"/>
                <w:b/>
                <w:color w:val="auto"/>
                <w:sz w:val="16"/>
                <w:szCs w:val="16"/>
                <w:lang w:bidi="ar"/>
              </w:rPr>
              <w:t>2</w:t>
            </w:r>
          </w:p>
        </w:tc>
        <w:tc>
          <w:tcPr>
            <w:tcW w:w="278" w:type="pct"/>
            <w:noWrap/>
            <w:vAlign w:val="center"/>
          </w:tcPr>
          <w:p w14:paraId="27CFA149">
            <w:pPr>
              <w:pStyle w:val="31"/>
              <w:adjustRightInd w:val="0"/>
              <w:snapToGrid w:val="0"/>
              <w:rPr>
                <w:rFonts w:hint="eastAsia"/>
                <w:b/>
                <w:color w:val="auto"/>
                <w:sz w:val="16"/>
                <w:szCs w:val="16"/>
                <w:lang w:bidi="ar"/>
              </w:rPr>
            </w:pPr>
            <w:r>
              <w:rPr>
                <w:rFonts w:hint="eastAsia"/>
                <w:b/>
                <w:color w:val="auto"/>
                <w:sz w:val="16"/>
                <w:szCs w:val="16"/>
                <w:lang w:bidi="ar"/>
              </w:rPr>
              <w:t>3</w:t>
            </w:r>
          </w:p>
        </w:tc>
        <w:tc>
          <w:tcPr>
            <w:tcW w:w="278" w:type="pct"/>
            <w:noWrap/>
            <w:vAlign w:val="center"/>
          </w:tcPr>
          <w:p w14:paraId="636B48B5">
            <w:pPr>
              <w:pStyle w:val="31"/>
              <w:adjustRightInd w:val="0"/>
              <w:snapToGrid w:val="0"/>
              <w:rPr>
                <w:rFonts w:hint="eastAsia"/>
                <w:b/>
                <w:color w:val="auto"/>
                <w:sz w:val="16"/>
                <w:szCs w:val="16"/>
                <w:lang w:bidi="ar"/>
              </w:rPr>
            </w:pPr>
            <w:r>
              <w:rPr>
                <w:rFonts w:hint="eastAsia"/>
                <w:b/>
                <w:color w:val="auto"/>
                <w:sz w:val="16"/>
                <w:szCs w:val="16"/>
                <w:lang w:bidi="ar"/>
              </w:rPr>
              <w:t>4</w:t>
            </w:r>
          </w:p>
        </w:tc>
        <w:tc>
          <w:tcPr>
            <w:tcW w:w="278" w:type="pct"/>
            <w:noWrap/>
            <w:vAlign w:val="center"/>
          </w:tcPr>
          <w:p w14:paraId="25D123C5">
            <w:pPr>
              <w:pStyle w:val="31"/>
              <w:adjustRightInd w:val="0"/>
              <w:snapToGrid w:val="0"/>
              <w:rPr>
                <w:rFonts w:hint="eastAsia"/>
                <w:b/>
                <w:color w:val="auto"/>
                <w:sz w:val="16"/>
                <w:szCs w:val="16"/>
                <w:lang w:bidi="ar"/>
              </w:rPr>
            </w:pPr>
            <w:r>
              <w:rPr>
                <w:rFonts w:hint="eastAsia"/>
                <w:b/>
                <w:color w:val="auto"/>
                <w:sz w:val="16"/>
                <w:szCs w:val="16"/>
                <w:lang w:bidi="ar"/>
              </w:rPr>
              <w:t>5</w:t>
            </w:r>
          </w:p>
        </w:tc>
        <w:tc>
          <w:tcPr>
            <w:tcW w:w="278" w:type="pct"/>
            <w:noWrap/>
            <w:vAlign w:val="center"/>
          </w:tcPr>
          <w:p w14:paraId="6355F223">
            <w:pPr>
              <w:pStyle w:val="31"/>
              <w:adjustRightInd w:val="0"/>
              <w:snapToGrid w:val="0"/>
              <w:rPr>
                <w:rFonts w:hint="eastAsia"/>
                <w:b/>
                <w:color w:val="auto"/>
                <w:sz w:val="16"/>
                <w:szCs w:val="16"/>
                <w:lang w:bidi="ar"/>
              </w:rPr>
            </w:pPr>
            <w:r>
              <w:rPr>
                <w:rFonts w:hint="eastAsia"/>
                <w:b/>
                <w:color w:val="auto"/>
                <w:sz w:val="16"/>
                <w:szCs w:val="16"/>
                <w:lang w:bidi="ar"/>
              </w:rPr>
              <w:t>6</w:t>
            </w:r>
          </w:p>
        </w:tc>
        <w:tc>
          <w:tcPr>
            <w:tcW w:w="278" w:type="pct"/>
            <w:noWrap/>
            <w:vAlign w:val="center"/>
          </w:tcPr>
          <w:p w14:paraId="7337240B">
            <w:pPr>
              <w:pStyle w:val="31"/>
              <w:adjustRightInd w:val="0"/>
              <w:snapToGrid w:val="0"/>
              <w:rPr>
                <w:rFonts w:hint="eastAsia"/>
                <w:b/>
                <w:color w:val="auto"/>
                <w:sz w:val="16"/>
                <w:szCs w:val="16"/>
                <w:lang w:bidi="ar"/>
              </w:rPr>
            </w:pPr>
            <w:r>
              <w:rPr>
                <w:rFonts w:hint="eastAsia"/>
                <w:b/>
                <w:color w:val="auto"/>
                <w:sz w:val="16"/>
                <w:szCs w:val="16"/>
                <w:lang w:bidi="ar"/>
              </w:rPr>
              <w:t>7</w:t>
            </w:r>
          </w:p>
        </w:tc>
        <w:tc>
          <w:tcPr>
            <w:tcW w:w="278" w:type="pct"/>
            <w:noWrap/>
            <w:vAlign w:val="center"/>
          </w:tcPr>
          <w:p w14:paraId="256EB973">
            <w:pPr>
              <w:pStyle w:val="31"/>
              <w:adjustRightInd w:val="0"/>
              <w:snapToGrid w:val="0"/>
              <w:rPr>
                <w:rFonts w:hint="eastAsia"/>
                <w:b/>
                <w:color w:val="auto"/>
                <w:sz w:val="16"/>
                <w:szCs w:val="16"/>
                <w:lang w:bidi="ar"/>
              </w:rPr>
            </w:pPr>
            <w:r>
              <w:rPr>
                <w:rFonts w:hint="eastAsia"/>
                <w:b/>
                <w:color w:val="auto"/>
                <w:sz w:val="16"/>
                <w:szCs w:val="16"/>
                <w:lang w:bidi="ar"/>
              </w:rPr>
              <w:t>8</w:t>
            </w:r>
          </w:p>
        </w:tc>
        <w:tc>
          <w:tcPr>
            <w:tcW w:w="278" w:type="pct"/>
            <w:noWrap/>
            <w:vAlign w:val="center"/>
          </w:tcPr>
          <w:p w14:paraId="23CD4992">
            <w:pPr>
              <w:pStyle w:val="31"/>
              <w:adjustRightInd w:val="0"/>
              <w:snapToGrid w:val="0"/>
              <w:rPr>
                <w:rFonts w:hint="eastAsia"/>
                <w:b/>
                <w:color w:val="auto"/>
                <w:sz w:val="16"/>
                <w:szCs w:val="16"/>
                <w:lang w:bidi="ar"/>
              </w:rPr>
            </w:pPr>
            <w:r>
              <w:rPr>
                <w:rFonts w:hint="eastAsia"/>
                <w:b/>
                <w:color w:val="auto"/>
                <w:sz w:val="16"/>
                <w:szCs w:val="16"/>
                <w:lang w:bidi="ar"/>
              </w:rPr>
              <w:t>9</w:t>
            </w:r>
          </w:p>
        </w:tc>
        <w:tc>
          <w:tcPr>
            <w:tcW w:w="278" w:type="pct"/>
            <w:noWrap/>
            <w:vAlign w:val="center"/>
          </w:tcPr>
          <w:p w14:paraId="158C22E2">
            <w:pPr>
              <w:pStyle w:val="31"/>
              <w:adjustRightInd w:val="0"/>
              <w:snapToGrid w:val="0"/>
              <w:rPr>
                <w:rFonts w:hint="eastAsia"/>
                <w:b/>
                <w:color w:val="auto"/>
                <w:sz w:val="16"/>
                <w:szCs w:val="16"/>
                <w:lang w:bidi="ar"/>
              </w:rPr>
            </w:pPr>
            <w:r>
              <w:rPr>
                <w:rFonts w:hint="eastAsia"/>
                <w:b/>
                <w:color w:val="auto"/>
                <w:sz w:val="16"/>
                <w:szCs w:val="16"/>
                <w:lang w:bidi="ar"/>
              </w:rPr>
              <w:t>10</w:t>
            </w:r>
          </w:p>
        </w:tc>
        <w:tc>
          <w:tcPr>
            <w:tcW w:w="278" w:type="pct"/>
            <w:noWrap/>
            <w:vAlign w:val="center"/>
          </w:tcPr>
          <w:p w14:paraId="3C22FE76">
            <w:pPr>
              <w:pStyle w:val="31"/>
              <w:adjustRightInd w:val="0"/>
              <w:snapToGrid w:val="0"/>
              <w:rPr>
                <w:rFonts w:hint="eastAsia"/>
                <w:b/>
                <w:color w:val="auto"/>
                <w:sz w:val="16"/>
                <w:szCs w:val="16"/>
                <w:lang w:bidi="ar"/>
              </w:rPr>
            </w:pPr>
            <w:r>
              <w:rPr>
                <w:rFonts w:hint="eastAsia"/>
                <w:b/>
                <w:color w:val="auto"/>
                <w:sz w:val="16"/>
                <w:szCs w:val="16"/>
                <w:lang w:bidi="ar"/>
              </w:rPr>
              <w:t>11</w:t>
            </w:r>
          </w:p>
        </w:tc>
        <w:tc>
          <w:tcPr>
            <w:tcW w:w="278" w:type="pct"/>
            <w:noWrap/>
            <w:vAlign w:val="center"/>
          </w:tcPr>
          <w:p w14:paraId="2588BDD9">
            <w:pPr>
              <w:pStyle w:val="31"/>
              <w:adjustRightInd w:val="0"/>
              <w:snapToGrid w:val="0"/>
              <w:rPr>
                <w:rFonts w:hint="eastAsia"/>
                <w:b/>
                <w:color w:val="auto"/>
                <w:sz w:val="16"/>
                <w:szCs w:val="16"/>
                <w:lang w:bidi="ar"/>
              </w:rPr>
            </w:pPr>
            <w:r>
              <w:rPr>
                <w:rFonts w:hint="eastAsia"/>
                <w:b/>
                <w:color w:val="auto"/>
                <w:sz w:val="16"/>
                <w:szCs w:val="16"/>
                <w:lang w:bidi="ar"/>
              </w:rPr>
              <w:t>12</w:t>
            </w:r>
          </w:p>
        </w:tc>
        <w:tc>
          <w:tcPr>
            <w:tcW w:w="279" w:type="pct"/>
            <w:noWrap/>
            <w:vAlign w:val="center"/>
          </w:tcPr>
          <w:p w14:paraId="09E80487">
            <w:pPr>
              <w:pStyle w:val="31"/>
              <w:adjustRightInd w:val="0"/>
              <w:snapToGrid w:val="0"/>
              <w:rPr>
                <w:rFonts w:hint="eastAsia"/>
                <w:b/>
                <w:color w:val="auto"/>
                <w:sz w:val="16"/>
                <w:szCs w:val="16"/>
                <w:lang w:bidi="ar"/>
              </w:rPr>
            </w:pPr>
            <w:r>
              <w:rPr>
                <w:rFonts w:hint="eastAsia"/>
                <w:b/>
                <w:color w:val="auto"/>
                <w:sz w:val="16"/>
                <w:szCs w:val="16"/>
                <w:lang w:bidi="ar"/>
              </w:rPr>
              <w:t>13</w:t>
            </w:r>
          </w:p>
        </w:tc>
      </w:tr>
      <w:tr w14:paraId="692F7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68732F83">
            <w:pPr>
              <w:pStyle w:val="31"/>
              <w:adjustRightInd w:val="0"/>
              <w:snapToGrid w:val="0"/>
              <w:rPr>
                <w:rFonts w:hint="eastAsia"/>
                <w:bCs/>
                <w:color w:val="auto"/>
                <w:sz w:val="16"/>
                <w:szCs w:val="16"/>
                <w:lang w:bidi="ar"/>
              </w:rPr>
            </w:pPr>
            <w:r>
              <w:rPr>
                <w:rFonts w:hint="eastAsia"/>
                <w:bCs/>
                <w:color w:val="auto"/>
                <w:sz w:val="16"/>
                <w:szCs w:val="16"/>
                <w:lang w:bidi="ar"/>
              </w:rPr>
              <w:t>1</w:t>
            </w:r>
          </w:p>
        </w:tc>
        <w:tc>
          <w:tcPr>
            <w:tcW w:w="344" w:type="pct"/>
            <w:vAlign w:val="center"/>
          </w:tcPr>
          <w:p w14:paraId="25F29972">
            <w:pPr>
              <w:pStyle w:val="31"/>
              <w:adjustRightInd w:val="0"/>
              <w:snapToGrid w:val="0"/>
              <w:jc w:val="both"/>
              <w:rPr>
                <w:rFonts w:hint="eastAsia"/>
                <w:bCs/>
                <w:color w:val="auto"/>
                <w:sz w:val="16"/>
                <w:szCs w:val="16"/>
                <w:lang w:bidi="ar"/>
              </w:rPr>
            </w:pPr>
            <w:r>
              <w:rPr>
                <w:rFonts w:hint="eastAsia"/>
                <w:bCs/>
                <w:color w:val="auto"/>
                <w:sz w:val="16"/>
                <w:szCs w:val="16"/>
                <w:lang w:bidi="ar"/>
              </w:rPr>
              <w:t>经营活动净现金流量（1.1-1.2）</w:t>
            </w:r>
          </w:p>
        </w:tc>
        <w:tc>
          <w:tcPr>
            <w:tcW w:w="278" w:type="pct"/>
            <w:noWrap/>
            <w:vAlign w:val="center"/>
          </w:tcPr>
          <w:p w14:paraId="66F5709F">
            <w:pPr>
              <w:pStyle w:val="31"/>
              <w:adjustRightInd w:val="0"/>
              <w:snapToGrid w:val="0"/>
              <w:rPr>
                <w:rFonts w:hint="eastAsia"/>
                <w:bCs/>
                <w:color w:val="auto"/>
                <w:sz w:val="16"/>
                <w:szCs w:val="16"/>
                <w:lang w:bidi="ar"/>
              </w:rPr>
            </w:pPr>
          </w:p>
        </w:tc>
        <w:tc>
          <w:tcPr>
            <w:tcW w:w="278" w:type="pct"/>
            <w:noWrap/>
            <w:vAlign w:val="center"/>
          </w:tcPr>
          <w:p w14:paraId="70EE652A">
            <w:pPr>
              <w:pStyle w:val="31"/>
              <w:adjustRightInd w:val="0"/>
              <w:snapToGrid w:val="0"/>
              <w:rPr>
                <w:rFonts w:hint="eastAsia"/>
                <w:bCs/>
                <w:color w:val="auto"/>
                <w:sz w:val="16"/>
                <w:szCs w:val="16"/>
                <w:lang w:bidi="ar"/>
              </w:rPr>
            </w:pPr>
          </w:p>
        </w:tc>
        <w:tc>
          <w:tcPr>
            <w:tcW w:w="279" w:type="pct"/>
            <w:noWrap/>
            <w:vAlign w:val="center"/>
          </w:tcPr>
          <w:p w14:paraId="04AC018F">
            <w:pPr>
              <w:pStyle w:val="31"/>
              <w:adjustRightInd w:val="0"/>
              <w:snapToGrid w:val="0"/>
              <w:rPr>
                <w:rFonts w:hint="eastAsia"/>
                <w:bCs/>
                <w:color w:val="auto"/>
                <w:sz w:val="16"/>
                <w:szCs w:val="16"/>
                <w:lang w:bidi="ar"/>
              </w:rPr>
            </w:pPr>
          </w:p>
        </w:tc>
        <w:tc>
          <w:tcPr>
            <w:tcW w:w="278" w:type="pct"/>
            <w:noWrap/>
            <w:vAlign w:val="center"/>
          </w:tcPr>
          <w:p w14:paraId="55C483D2">
            <w:pPr>
              <w:pStyle w:val="31"/>
              <w:adjustRightInd w:val="0"/>
              <w:snapToGrid w:val="0"/>
              <w:rPr>
                <w:rFonts w:hint="eastAsia"/>
                <w:bCs/>
                <w:color w:val="auto"/>
                <w:sz w:val="16"/>
                <w:szCs w:val="16"/>
                <w:lang w:bidi="ar"/>
              </w:rPr>
            </w:pPr>
            <w:r>
              <w:rPr>
                <w:rFonts w:hint="eastAsia"/>
                <w:bCs/>
                <w:color w:val="auto"/>
                <w:sz w:val="16"/>
                <w:szCs w:val="16"/>
                <w:lang w:bidi="ar"/>
              </w:rPr>
              <w:t>1069.52</w:t>
            </w:r>
          </w:p>
        </w:tc>
        <w:tc>
          <w:tcPr>
            <w:tcW w:w="278" w:type="pct"/>
            <w:noWrap/>
            <w:vAlign w:val="center"/>
          </w:tcPr>
          <w:p w14:paraId="6F01E3F5">
            <w:pPr>
              <w:pStyle w:val="31"/>
              <w:adjustRightInd w:val="0"/>
              <w:snapToGrid w:val="0"/>
              <w:rPr>
                <w:rFonts w:hint="eastAsia"/>
                <w:bCs/>
                <w:color w:val="auto"/>
                <w:sz w:val="16"/>
                <w:szCs w:val="16"/>
                <w:lang w:bidi="ar"/>
              </w:rPr>
            </w:pPr>
            <w:r>
              <w:rPr>
                <w:rFonts w:hint="eastAsia"/>
                <w:bCs/>
                <w:color w:val="auto"/>
                <w:sz w:val="16"/>
                <w:szCs w:val="16"/>
                <w:lang w:bidi="ar"/>
              </w:rPr>
              <w:t>1323.24</w:t>
            </w:r>
          </w:p>
        </w:tc>
        <w:tc>
          <w:tcPr>
            <w:tcW w:w="278" w:type="pct"/>
            <w:noWrap/>
            <w:vAlign w:val="center"/>
          </w:tcPr>
          <w:p w14:paraId="36931196">
            <w:pPr>
              <w:pStyle w:val="31"/>
              <w:adjustRightInd w:val="0"/>
              <w:snapToGrid w:val="0"/>
              <w:rPr>
                <w:rFonts w:hint="eastAsia"/>
                <w:bCs/>
                <w:color w:val="auto"/>
                <w:sz w:val="16"/>
                <w:szCs w:val="16"/>
                <w:lang w:bidi="ar"/>
              </w:rPr>
            </w:pPr>
            <w:r>
              <w:rPr>
                <w:rFonts w:hint="eastAsia"/>
                <w:bCs/>
                <w:color w:val="auto"/>
                <w:sz w:val="16"/>
                <w:szCs w:val="16"/>
                <w:lang w:bidi="ar"/>
              </w:rPr>
              <w:t>1576.77</w:t>
            </w:r>
          </w:p>
        </w:tc>
        <w:tc>
          <w:tcPr>
            <w:tcW w:w="278" w:type="pct"/>
            <w:noWrap/>
            <w:vAlign w:val="center"/>
          </w:tcPr>
          <w:p w14:paraId="43166A67">
            <w:pPr>
              <w:pStyle w:val="31"/>
              <w:adjustRightInd w:val="0"/>
              <w:snapToGrid w:val="0"/>
              <w:rPr>
                <w:rFonts w:hint="eastAsia"/>
                <w:bCs/>
                <w:color w:val="auto"/>
                <w:sz w:val="16"/>
                <w:szCs w:val="16"/>
                <w:lang w:bidi="ar"/>
              </w:rPr>
            </w:pPr>
            <w:r>
              <w:rPr>
                <w:rFonts w:hint="eastAsia"/>
                <w:bCs/>
                <w:color w:val="auto"/>
                <w:sz w:val="16"/>
                <w:szCs w:val="16"/>
                <w:lang w:bidi="ar"/>
              </w:rPr>
              <w:t>1920.30</w:t>
            </w:r>
          </w:p>
        </w:tc>
        <w:tc>
          <w:tcPr>
            <w:tcW w:w="278" w:type="pct"/>
            <w:noWrap/>
            <w:vAlign w:val="center"/>
          </w:tcPr>
          <w:p w14:paraId="4DFCD320">
            <w:pPr>
              <w:pStyle w:val="31"/>
              <w:adjustRightInd w:val="0"/>
              <w:snapToGrid w:val="0"/>
              <w:rPr>
                <w:rFonts w:hint="eastAsia"/>
                <w:bCs/>
                <w:color w:val="auto"/>
                <w:sz w:val="16"/>
                <w:szCs w:val="16"/>
                <w:lang w:bidi="ar"/>
              </w:rPr>
            </w:pPr>
            <w:r>
              <w:rPr>
                <w:rFonts w:hint="eastAsia"/>
                <w:bCs/>
                <w:color w:val="auto"/>
                <w:sz w:val="16"/>
                <w:szCs w:val="16"/>
                <w:lang w:bidi="ar"/>
              </w:rPr>
              <w:t>2184.83</w:t>
            </w:r>
          </w:p>
        </w:tc>
        <w:tc>
          <w:tcPr>
            <w:tcW w:w="278" w:type="pct"/>
            <w:noWrap/>
            <w:vAlign w:val="center"/>
          </w:tcPr>
          <w:p w14:paraId="773C4711">
            <w:pPr>
              <w:pStyle w:val="31"/>
              <w:adjustRightInd w:val="0"/>
              <w:snapToGrid w:val="0"/>
              <w:rPr>
                <w:rFonts w:hint="eastAsia"/>
                <w:bCs/>
                <w:color w:val="auto"/>
                <w:sz w:val="16"/>
                <w:szCs w:val="16"/>
                <w:lang w:bidi="ar"/>
              </w:rPr>
            </w:pPr>
            <w:r>
              <w:rPr>
                <w:rFonts w:hint="eastAsia"/>
                <w:bCs/>
                <w:color w:val="auto"/>
                <w:sz w:val="16"/>
                <w:szCs w:val="16"/>
                <w:lang w:bidi="ar"/>
              </w:rPr>
              <w:t>2318.34</w:t>
            </w:r>
          </w:p>
        </w:tc>
        <w:tc>
          <w:tcPr>
            <w:tcW w:w="278" w:type="pct"/>
            <w:noWrap/>
            <w:vAlign w:val="center"/>
          </w:tcPr>
          <w:p w14:paraId="5E7F4C36">
            <w:pPr>
              <w:pStyle w:val="31"/>
              <w:adjustRightInd w:val="0"/>
              <w:snapToGrid w:val="0"/>
              <w:rPr>
                <w:rFonts w:hint="eastAsia"/>
                <w:bCs/>
                <w:color w:val="auto"/>
                <w:sz w:val="16"/>
                <w:szCs w:val="16"/>
                <w:lang w:bidi="ar"/>
              </w:rPr>
            </w:pPr>
            <w:r>
              <w:rPr>
                <w:rFonts w:hint="eastAsia"/>
                <w:bCs/>
                <w:color w:val="auto"/>
                <w:sz w:val="16"/>
                <w:szCs w:val="16"/>
                <w:lang w:bidi="ar"/>
              </w:rPr>
              <w:t>2424.64</w:t>
            </w:r>
          </w:p>
        </w:tc>
        <w:tc>
          <w:tcPr>
            <w:tcW w:w="278" w:type="pct"/>
            <w:noWrap/>
            <w:vAlign w:val="center"/>
          </w:tcPr>
          <w:p w14:paraId="549BA954">
            <w:pPr>
              <w:pStyle w:val="31"/>
              <w:adjustRightInd w:val="0"/>
              <w:snapToGrid w:val="0"/>
              <w:rPr>
                <w:rFonts w:hint="eastAsia"/>
                <w:bCs/>
                <w:color w:val="auto"/>
                <w:sz w:val="16"/>
                <w:szCs w:val="16"/>
                <w:lang w:bidi="ar"/>
              </w:rPr>
            </w:pPr>
            <w:r>
              <w:rPr>
                <w:rFonts w:hint="eastAsia"/>
                <w:bCs/>
                <w:color w:val="auto"/>
                <w:sz w:val="16"/>
                <w:szCs w:val="16"/>
                <w:lang w:bidi="ar"/>
              </w:rPr>
              <w:t>2419.37</w:t>
            </w:r>
          </w:p>
        </w:tc>
        <w:tc>
          <w:tcPr>
            <w:tcW w:w="278" w:type="pct"/>
            <w:noWrap/>
            <w:vAlign w:val="center"/>
          </w:tcPr>
          <w:p w14:paraId="72BBE310">
            <w:pPr>
              <w:pStyle w:val="31"/>
              <w:adjustRightInd w:val="0"/>
              <w:snapToGrid w:val="0"/>
              <w:rPr>
                <w:rFonts w:hint="eastAsia"/>
                <w:bCs/>
                <w:color w:val="auto"/>
                <w:sz w:val="16"/>
                <w:szCs w:val="16"/>
                <w:lang w:bidi="ar"/>
              </w:rPr>
            </w:pPr>
            <w:r>
              <w:rPr>
                <w:rFonts w:hint="eastAsia"/>
                <w:bCs/>
                <w:color w:val="auto"/>
                <w:sz w:val="16"/>
                <w:szCs w:val="16"/>
                <w:lang w:bidi="ar"/>
              </w:rPr>
              <w:t>2414.07</w:t>
            </w:r>
          </w:p>
        </w:tc>
        <w:tc>
          <w:tcPr>
            <w:tcW w:w="278" w:type="pct"/>
            <w:noWrap/>
            <w:vAlign w:val="center"/>
          </w:tcPr>
          <w:p w14:paraId="2D02DE11">
            <w:pPr>
              <w:pStyle w:val="31"/>
              <w:adjustRightInd w:val="0"/>
              <w:snapToGrid w:val="0"/>
              <w:rPr>
                <w:rFonts w:hint="eastAsia"/>
                <w:bCs/>
                <w:color w:val="auto"/>
                <w:sz w:val="16"/>
                <w:szCs w:val="16"/>
                <w:lang w:bidi="ar"/>
              </w:rPr>
            </w:pPr>
            <w:r>
              <w:rPr>
                <w:rFonts w:hint="eastAsia"/>
                <w:bCs/>
                <w:color w:val="auto"/>
                <w:sz w:val="16"/>
                <w:szCs w:val="16"/>
                <w:lang w:bidi="ar"/>
              </w:rPr>
              <w:t>2525.53</w:t>
            </w:r>
          </w:p>
        </w:tc>
        <w:tc>
          <w:tcPr>
            <w:tcW w:w="278" w:type="pct"/>
            <w:noWrap/>
            <w:vAlign w:val="center"/>
          </w:tcPr>
          <w:p w14:paraId="620DF263">
            <w:pPr>
              <w:pStyle w:val="31"/>
              <w:adjustRightInd w:val="0"/>
              <w:snapToGrid w:val="0"/>
              <w:rPr>
                <w:rFonts w:hint="eastAsia"/>
                <w:bCs/>
                <w:color w:val="auto"/>
                <w:sz w:val="16"/>
                <w:szCs w:val="16"/>
                <w:lang w:bidi="ar"/>
              </w:rPr>
            </w:pPr>
            <w:r>
              <w:rPr>
                <w:rFonts w:hint="eastAsia"/>
                <w:bCs/>
                <w:color w:val="auto"/>
                <w:sz w:val="16"/>
                <w:szCs w:val="16"/>
                <w:lang w:bidi="ar"/>
              </w:rPr>
              <w:t>2564.93</w:t>
            </w:r>
          </w:p>
        </w:tc>
        <w:tc>
          <w:tcPr>
            <w:tcW w:w="278" w:type="pct"/>
            <w:noWrap/>
            <w:vAlign w:val="center"/>
          </w:tcPr>
          <w:p w14:paraId="4C18B35B">
            <w:pPr>
              <w:pStyle w:val="31"/>
              <w:adjustRightInd w:val="0"/>
              <w:snapToGrid w:val="0"/>
              <w:rPr>
                <w:rFonts w:hint="eastAsia"/>
                <w:bCs/>
                <w:color w:val="auto"/>
                <w:sz w:val="16"/>
                <w:szCs w:val="16"/>
                <w:lang w:bidi="ar"/>
              </w:rPr>
            </w:pPr>
            <w:r>
              <w:rPr>
                <w:rFonts w:hint="eastAsia"/>
                <w:bCs/>
                <w:color w:val="auto"/>
                <w:sz w:val="16"/>
                <w:szCs w:val="16"/>
                <w:lang w:bidi="ar"/>
              </w:rPr>
              <w:t>2559.17</w:t>
            </w:r>
          </w:p>
        </w:tc>
        <w:tc>
          <w:tcPr>
            <w:tcW w:w="279" w:type="pct"/>
            <w:noWrap/>
            <w:vAlign w:val="center"/>
          </w:tcPr>
          <w:p w14:paraId="6AA57968">
            <w:pPr>
              <w:pStyle w:val="31"/>
              <w:adjustRightInd w:val="0"/>
              <w:snapToGrid w:val="0"/>
              <w:rPr>
                <w:rFonts w:hint="eastAsia"/>
                <w:bCs/>
                <w:color w:val="auto"/>
                <w:sz w:val="16"/>
                <w:szCs w:val="16"/>
                <w:lang w:bidi="ar"/>
              </w:rPr>
            </w:pPr>
            <w:r>
              <w:rPr>
                <w:rFonts w:hint="eastAsia"/>
                <w:bCs/>
                <w:color w:val="auto"/>
                <w:sz w:val="16"/>
                <w:szCs w:val="16"/>
                <w:lang w:bidi="ar"/>
              </w:rPr>
              <w:t>2703.88</w:t>
            </w:r>
          </w:p>
        </w:tc>
      </w:tr>
      <w:tr w14:paraId="54DD9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5C4201C4">
            <w:pPr>
              <w:pStyle w:val="31"/>
              <w:adjustRightInd w:val="0"/>
              <w:snapToGrid w:val="0"/>
              <w:rPr>
                <w:rFonts w:hint="eastAsia"/>
                <w:bCs/>
                <w:color w:val="auto"/>
                <w:sz w:val="16"/>
                <w:szCs w:val="16"/>
                <w:lang w:bidi="ar"/>
              </w:rPr>
            </w:pPr>
            <w:r>
              <w:rPr>
                <w:rFonts w:hint="eastAsia"/>
                <w:bCs/>
                <w:color w:val="auto"/>
                <w:sz w:val="16"/>
                <w:szCs w:val="16"/>
                <w:lang w:bidi="ar"/>
              </w:rPr>
              <w:t>1.1</w:t>
            </w:r>
          </w:p>
        </w:tc>
        <w:tc>
          <w:tcPr>
            <w:tcW w:w="344" w:type="pct"/>
            <w:vAlign w:val="center"/>
          </w:tcPr>
          <w:p w14:paraId="6B4AA2B4">
            <w:pPr>
              <w:pStyle w:val="31"/>
              <w:adjustRightInd w:val="0"/>
              <w:snapToGrid w:val="0"/>
              <w:jc w:val="both"/>
              <w:rPr>
                <w:rFonts w:hint="eastAsia"/>
                <w:bCs/>
                <w:color w:val="auto"/>
                <w:sz w:val="16"/>
                <w:szCs w:val="16"/>
                <w:lang w:bidi="ar"/>
              </w:rPr>
            </w:pPr>
            <w:r>
              <w:rPr>
                <w:rFonts w:hint="eastAsia"/>
                <w:bCs/>
                <w:color w:val="auto"/>
                <w:sz w:val="16"/>
                <w:szCs w:val="16"/>
                <w:lang w:bidi="ar"/>
              </w:rPr>
              <w:t>现金流入</w:t>
            </w:r>
          </w:p>
        </w:tc>
        <w:tc>
          <w:tcPr>
            <w:tcW w:w="278" w:type="pct"/>
            <w:noWrap/>
            <w:vAlign w:val="center"/>
          </w:tcPr>
          <w:p w14:paraId="2950BFD0">
            <w:pPr>
              <w:pStyle w:val="31"/>
              <w:adjustRightInd w:val="0"/>
              <w:snapToGrid w:val="0"/>
              <w:rPr>
                <w:rFonts w:hint="eastAsia"/>
                <w:bCs/>
                <w:color w:val="auto"/>
                <w:sz w:val="16"/>
                <w:szCs w:val="16"/>
                <w:lang w:bidi="ar"/>
              </w:rPr>
            </w:pPr>
          </w:p>
        </w:tc>
        <w:tc>
          <w:tcPr>
            <w:tcW w:w="278" w:type="pct"/>
            <w:noWrap/>
            <w:vAlign w:val="center"/>
          </w:tcPr>
          <w:p w14:paraId="19DB621C">
            <w:pPr>
              <w:pStyle w:val="31"/>
              <w:adjustRightInd w:val="0"/>
              <w:snapToGrid w:val="0"/>
              <w:rPr>
                <w:rFonts w:hint="eastAsia"/>
                <w:bCs/>
                <w:color w:val="auto"/>
                <w:sz w:val="16"/>
                <w:szCs w:val="16"/>
                <w:lang w:bidi="ar"/>
              </w:rPr>
            </w:pPr>
          </w:p>
        </w:tc>
        <w:tc>
          <w:tcPr>
            <w:tcW w:w="279" w:type="pct"/>
            <w:noWrap/>
            <w:vAlign w:val="center"/>
          </w:tcPr>
          <w:p w14:paraId="104F93F5">
            <w:pPr>
              <w:pStyle w:val="31"/>
              <w:adjustRightInd w:val="0"/>
              <w:snapToGrid w:val="0"/>
              <w:rPr>
                <w:rFonts w:hint="eastAsia"/>
                <w:bCs/>
                <w:color w:val="auto"/>
                <w:sz w:val="16"/>
                <w:szCs w:val="16"/>
                <w:lang w:bidi="ar"/>
              </w:rPr>
            </w:pPr>
          </w:p>
        </w:tc>
        <w:tc>
          <w:tcPr>
            <w:tcW w:w="278" w:type="pct"/>
            <w:noWrap/>
            <w:vAlign w:val="center"/>
          </w:tcPr>
          <w:p w14:paraId="57EBD1EE">
            <w:pPr>
              <w:pStyle w:val="31"/>
              <w:adjustRightInd w:val="0"/>
              <w:snapToGrid w:val="0"/>
              <w:rPr>
                <w:rFonts w:hint="eastAsia"/>
                <w:bCs/>
                <w:color w:val="auto"/>
                <w:sz w:val="16"/>
                <w:szCs w:val="16"/>
                <w:lang w:bidi="ar"/>
              </w:rPr>
            </w:pPr>
            <w:r>
              <w:rPr>
                <w:rFonts w:hint="eastAsia"/>
                <w:bCs/>
                <w:color w:val="auto"/>
                <w:sz w:val="16"/>
                <w:szCs w:val="16"/>
                <w:lang w:bidi="ar"/>
              </w:rPr>
              <w:t>1478.16</w:t>
            </w:r>
          </w:p>
        </w:tc>
        <w:tc>
          <w:tcPr>
            <w:tcW w:w="278" w:type="pct"/>
            <w:noWrap/>
            <w:vAlign w:val="center"/>
          </w:tcPr>
          <w:p w14:paraId="0CE16C95">
            <w:pPr>
              <w:pStyle w:val="31"/>
              <w:adjustRightInd w:val="0"/>
              <w:snapToGrid w:val="0"/>
              <w:rPr>
                <w:rFonts w:hint="eastAsia"/>
                <w:bCs/>
                <w:color w:val="auto"/>
                <w:sz w:val="16"/>
                <w:szCs w:val="16"/>
                <w:lang w:bidi="ar"/>
              </w:rPr>
            </w:pPr>
            <w:r>
              <w:rPr>
                <w:rFonts w:hint="eastAsia"/>
                <w:bCs/>
                <w:color w:val="auto"/>
                <w:sz w:val="16"/>
                <w:szCs w:val="16"/>
                <w:lang w:bidi="ar"/>
              </w:rPr>
              <w:t>1773.78</w:t>
            </w:r>
          </w:p>
        </w:tc>
        <w:tc>
          <w:tcPr>
            <w:tcW w:w="278" w:type="pct"/>
            <w:noWrap/>
            <w:vAlign w:val="center"/>
          </w:tcPr>
          <w:p w14:paraId="3F0F50CB">
            <w:pPr>
              <w:pStyle w:val="31"/>
              <w:adjustRightInd w:val="0"/>
              <w:snapToGrid w:val="0"/>
              <w:rPr>
                <w:rFonts w:hint="eastAsia"/>
                <w:bCs/>
                <w:color w:val="auto"/>
                <w:sz w:val="16"/>
                <w:szCs w:val="16"/>
                <w:lang w:bidi="ar"/>
              </w:rPr>
            </w:pPr>
            <w:r>
              <w:rPr>
                <w:rFonts w:hint="eastAsia"/>
                <w:bCs/>
                <w:color w:val="auto"/>
                <w:sz w:val="16"/>
                <w:szCs w:val="16"/>
                <w:lang w:bidi="ar"/>
              </w:rPr>
              <w:t>2069.42</w:t>
            </w:r>
          </w:p>
        </w:tc>
        <w:tc>
          <w:tcPr>
            <w:tcW w:w="278" w:type="pct"/>
            <w:noWrap/>
            <w:vAlign w:val="center"/>
          </w:tcPr>
          <w:p w14:paraId="499B4C38">
            <w:pPr>
              <w:pStyle w:val="31"/>
              <w:adjustRightInd w:val="0"/>
              <w:snapToGrid w:val="0"/>
              <w:rPr>
                <w:rFonts w:hint="eastAsia"/>
                <w:bCs/>
                <w:color w:val="auto"/>
                <w:sz w:val="16"/>
                <w:szCs w:val="16"/>
                <w:lang w:bidi="ar"/>
              </w:rPr>
            </w:pPr>
            <w:r>
              <w:rPr>
                <w:rFonts w:hint="eastAsia"/>
                <w:bCs/>
                <w:color w:val="auto"/>
                <w:sz w:val="16"/>
                <w:szCs w:val="16"/>
                <w:lang w:bidi="ar"/>
              </w:rPr>
              <w:t>2469.39</w:t>
            </w:r>
          </w:p>
        </w:tc>
        <w:tc>
          <w:tcPr>
            <w:tcW w:w="278" w:type="pct"/>
            <w:noWrap/>
            <w:vAlign w:val="center"/>
          </w:tcPr>
          <w:p w14:paraId="65C7DD54">
            <w:pPr>
              <w:pStyle w:val="31"/>
              <w:adjustRightInd w:val="0"/>
              <w:snapToGrid w:val="0"/>
              <w:rPr>
                <w:rFonts w:hint="eastAsia"/>
                <w:bCs/>
                <w:color w:val="auto"/>
                <w:sz w:val="16"/>
                <w:szCs w:val="16"/>
                <w:lang w:bidi="ar"/>
              </w:rPr>
            </w:pPr>
            <w:r>
              <w:rPr>
                <w:rFonts w:hint="eastAsia"/>
                <w:bCs/>
                <w:color w:val="auto"/>
                <w:sz w:val="16"/>
                <w:szCs w:val="16"/>
                <w:lang w:bidi="ar"/>
              </w:rPr>
              <w:t>2778.06</w:t>
            </w:r>
          </w:p>
        </w:tc>
        <w:tc>
          <w:tcPr>
            <w:tcW w:w="278" w:type="pct"/>
            <w:noWrap/>
            <w:vAlign w:val="center"/>
          </w:tcPr>
          <w:p w14:paraId="3F82C951">
            <w:pPr>
              <w:pStyle w:val="31"/>
              <w:adjustRightInd w:val="0"/>
              <w:snapToGrid w:val="0"/>
              <w:rPr>
                <w:rFonts w:hint="eastAsia"/>
                <w:bCs/>
                <w:color w:val="auto"/>
                <w:sz w:val="16"/>
                <w:szCs w:val="16"/>
                <w:lang w:bidi="ar"/>
              </w:rPr>
            </w:pPr>
            <w:r>
              <w:rPr>
                <w:rFonts w:hint="eastAsia"/>
                <w:bCs/>
                <w:color w:val="auto"/>
                <w:sz w:val="16"/>
                <w:szCs w:val="16"/>
                <w:lang w:bidi="ar"/>
              </w:rPr>
              <w:t>2936.26</w:t>
            </w:r>
          </w:p>
        </w:tc>
        <w:tc>
          <w:tcPr>
            <w:tcW w:w="278" w:type="pct"/>
            <w:noWrap/>
            <w:vAlign w:val="center"/>
          </w:tcPr>
          <w:p w14:paraId="1771EE30">
            <w:pPr>
              <w:pStyle w:val="31"/>
              <w:adjustRightInd w:val="0"/>
              <w:snapToGrid w:val="0"/>
              <w:rPr>
                <w:rFonts w:hint="eastAsia"/>
                <w:bCs/>
                <w:color w:val="auto"/>
                <w:sz w:val="16"/>
                <w:szCs w:val="16"/>
                <w:lang w:bidi="ar"/>
              </w:rPr>
            </w:pPr>
            <w:r>
              <w:rPr>
                <w:rFonts w:hint="eastAsia"/>
                <w:bCs/>
                <w:color w:val="auto"/>
                <w:sz w:val="16"/>
                <w:szCs w:val="16"/>
                <w:lang w:bidi="ar"/>
              </w:rPr>
              <w:t>3065.39</w:t>
            </w:r>
          </w:p>
        </w:tc>
        <w:tc>
          <w:tcPr>
            <w:tcW w:w="278" w:type="pct"/>
            <w:noWrap/>
            <w:vAlign w:val="center"/>
          </w:tcPr>
          <w:p w14:paraId="08CB5F0A">
            <w:pPr>
              <w:pStyle w:val="31"/>
              <w:adjustRightInd w:val="0"/>
              <w:snapToGrid w:val="0"/>
              <w:rPr>
                <w:rFonts w:hint="eastAsia"/>
                <w:bCs/>
                <w:color w:val="auto"/>
                <w:sz w:val="16"/>
                <w:szCs w:val="16"/>
                <w:lang w:bidi="ar"/>
              </w:rPr>
            </w:pPr>
            <w:r>
              <w:rPr>
                <w:rFonts w:hint="eastAsia"/>
                <w:bCs/>
                <w:color w:val="auto"/>
                <w:sz w:val="16"/>
                <w:szCs w:val="16"/>
                <w:lang w:bidi="ar"/>
              </w:rPr>
              <w:t>3065.39</w:t>
            </w:r>
          </w:p>
        </w:tc>
        <w:tc>
          <w:tcPr>
            <w:tcW w:w="278" w:type="pct"/>
            <w:noWrap/>
            <w:vAlign w:val="center"/>
          </w:tcPr>
          <w:p w14:paraId="7D09AD90">
            <w:pPr>
              <w:pStyle w:val="31"/>
              <w:adjustRightInd w:val="0"/>
              <w:snapToGrid w:val="0"/>
              <w:rPr>
                <w:rFonts w:hint="eastAsia"/>
                <w:bCs/>
                <w:color w:val="auto"/>
                <w:sz w:val="16"/>
                <w:szCs w:val="16"/>
                <w:lang w:bidi="ar"/>
              </w:rPr>
            </w:pPr>
            <w:r>
              <w:rPr>
                <w:rFonts w:hint="eastAsia"/>
                <w:bCs/>
                <w:color w:val="auto"/>
                <w:sz w:val="16"/>
                <w:szCs w:val="16"/>
                <w:lang w:bidi="ar"/>
              </w:rPr>
              <w:t>3065.39</w:t>
            </w:r>
          </w:p>
        </w:tc>
        <w:tc>
          <w:tcPr>
            <w:tcW w:w="278" w:type="pct"/>
            <w:noWrap/>
            <w:vAlign w:val="center"/>
          </w:tcPr>
          <w:p w14:paraId="77547095">
            <w:pPr>
              <w:pStyle w:val="31"/>
              <w:adjustRightInd w:val="0"/>
              <w:snapToGrid w:val="0"/>
              <w:rPr>
                <w:rFonts w:hint="eastAsia"/>
                <w:bCs/>
                <w:color w:val="auto"/>
                <w:sz w:val="16"/>
                <w:szCs w:val="16"/>
                <w:lang w:bidi="ar"/>
              </w:rPr>
            </w:pPr>
            <w:r>
              <w:rPr>
                <w:rFonts w:hint="eastAsia"/>
                <w:bCs/>
                <w:color w:val="auto"/>
                <w:sz w:val="16"/>
                <w:szCs w:val="16"/>
                <w:lang w:bidi="ar"/>
              </w:rPr>
              <w:t>3201.08</w:t>
            </w:r>
          </w:p>
        </w:tc>
        <w:tc>
          <w:tcPr>
            <w:tcW w:w="278" w:type="pct"/>
            <w:noWrap/>
            <w:vAlign w:val="center"/>
          </w:tcPr>
          <w:p w14:paraId="7D700D52">
            <w:pPr>
              <w:pStyle w:val="31"/>
              <w:adjustRightInd w:val="0"/>
              <w:snapToGrid w:val="0"/>
              <w:rPr>
                <w:rFonts w:hint="eastAsia"/>
                <w:bCs/>
                <w:color w:val="auto"/>
                <w:sz w:val="16"/>
                <w:szCs w:val="16"/>
                <w:lang w:bidi="ar"/>
              </w:rPr>
            </w:pPr>
            <w:r>
              <w:rPr>
                <w:rFonts w:hint="eastAsia"/>
                <w:bCs/>
                <w:color w:val="auto"/>
                <w:sz w:val="16"/>
                <w:szCs w:val="16"/>
                <w:lang w:bidi="ar"/>
              </w:rPr>
              <w:t>3248.59</w:t>
            </w:r>
          </w:p>
        </w:tc>
        <w:tc>
          <w:tcPr>
            <w:tcW w:w="278" w:type="pct"/>
            <w:noWrap/>
            <w:vAlign w:val="center"/>
          </w:tcPr>
          <w:p w14:paraId="4EBBF31B">
            <w:pPr>
              <w:pStyle w:val="31"/>
              <w:adjustRightInd w:val="0"/>
              <w:snapToGrid w:val="0"/>
              <w:rPr>
                <w:rFonts w:hint="eastAsia"/>
                <w:bCs/>
                <w:color w:val="auto"/>
                <w:sz w:val="16"/>
                <w:szCs w:val="16"/>
                <w:lang w:bidi="ar"/>
              </w:rPr>
            </w:pPr>
            <w:r>
              <w:rPr>
                <w:rFonts w:hint="eastAsia"/>
                <w:bCs/>
                <w:color w:val="auto"/>
                <w:sz w:val="16"/>
                <w:szCs w:val="16"/>
                <w:lang w:bidi="ar"/>
              </w:rPr>
              <w:t>3248.59</w:t>
            </w:r>
          </w:p>
        </w:tc>
        <w:tc>
          <w:tcPr>
            <w:tcW w:w="279" w:type="pct"/>
            <w:noWrap/>
            <w:vAlign w:val="center"/>
          </w:tcPr>
          <w:p w14:paraId="1B6A3771">
            <w:pPr>
              <w:pStyle w:val="31"/>
              <w:adjustRightInd w:val="0"/>
              <w:snapToGrid w:val="0"/>
              <w:rPr>
                <w:rFonts w:hint="eastAsia"/>
                <w:bCs/>
                <w:color w:val="auto"/>
                <w:sz w:val="16"/>
                <w:szCs w:val="16"/>
                <w:lang w:bidi="ar"/>
              </w:rPr>
            </w:pPr>
            <w:r>
              <w:rPr>
                <w:rFonts w:hint="eastAsia"/>
                <w:bCs/>
                <w:color w:val="auto"/>
                <w:sz w:val="16"/>
                <w:szCs w:val="16"/>
                <w:lang w:bidi="ar"/>
              </w:rPr>
              <w:t>3420.45</w:t>
            </w:r>
          </w:p>
        </w:tc>
      </w:tr>
      <w:tr w14:paraId="2D85A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549DB977">
            <w:pPr>
              <w:pStyle w:val="31"/>
              <w:adjustRightInd w:val="0"/>
              <w:snapToGrid w:val="0"/>
              <w:rPr>
                <w:rFonts w:hint="eastAsia"/>
                <w:bCs/>
                <w:color w:val="auto"/>
                <w:sz w:val="16"/>
                <w:szCs w:val="16"/>
                <w:lang w:bidi="ar"/>
              </w:rPr>
            </w:pPr>
            <w:r>
              <w:rPr>
                <w:rFonts w:hint="eastAsia"/>
                <w:bCs/>
                <w:color w:val="auto"/>
                <w:sz w:val="16"/>
                <w:szCs w:val="16"/>
                <w:lang w:bidi="ar"/>
              </w:rPr>
              <w:t>1.1.1</w:t>
            </w:r>
          </w:p>
        </w:tc>
        <w:tc>
          <w:tcPr>
            <w:tcW w:w="344" w:type="pct"/>
            <w:vAlign w:val="center"/>
          </w:tcPr>
          <w:p w14:paraId="41E0E80A">
            <w:pPr>
              <w:pStyle w:val="31"/>
              <w:adjustRightInd w:val="0"/>
              <w:snapToGrid w:val="0"/>
              <w:jc w:val="both"/>
              <w:rPr>
                <w:rFonts w:hint="eastAsia"/>
                <w:bCs/>
                <w:color w:val="auto"/>
                <w:sz w:val="16"/>
                <w:szCs w:val="16"/>
                <w:lang w:bidi="ar"/>
              </w:rPr>
            </w:pPr>
            <w:r>
              <w:rPr>
                <w:rFonts w:hint="eastAsia"/>
                <w:bCs/>
                <w:color w:val="auto"/>
                <w:sz w:val="16"/>
                <w:szCs w:val="16"/>
                <w:lang w:bidi="ar"/>
              </w:rPr>
              <w:t>营业收入</w:t>
            </w:r>
          </w:p>
        </w:tc>
        <w:tc>
          <w:tcPr>
            <w:tcW w:w="278" w:type="pct"/>
            <w:noWrap/>
            <w:vAlign w:val="center"/>
          </w:tcPr>
          <w:p w14:paraId="6C32B15B">
            <w:pPr>
              <w:pStyle w:val="31"/>
              <w:adjustRightInd w:val="0"/>
              <w:snapToGrid w:val="0"/>
              <w:rPr>
                <w:rFonts w:hint="eastAsia"/>
                <w:bCs/>
                <w:color w:val="auto"/>
                <w:sz w:val="16"/>
                <w:szCs w:val="16"/>
                <w:lang w:bidi="ar"/>
              </w:rPr>
            </w:pPr>
          </w:p>
        </w:tc>
        <w:tc>
          <w:tcPr>
            <w:tcW w:w="278" w:type="pct"/>
            <w:noWrap/>
            <w:vAlign w:val="center"/>
          </w:tcPr>
          <w:p w14:paraId="6FCAD536">
            <w:pPr>
              <w:pStyle w:val="31"/>
              <w:adjustRightInd w:val="0"/>
              <w:snapToGrid w:val="0"/>
              <w:rPr>
                <w:rFonts w:hint="eastAsia"/>
                <w:bCs/>
                <w:color w:val="auto"/>
                <w:sz w:val="16"/>
                <w:szCs w:val="16"/>
                <w:lang w:bidi="ar"/>
              </w:rPr>
            </w:pPr>
          </w:p>
        </w:tc>
        <w:tc>
          <w:tcPr>
            <w:tcW w:w="279" w:type="pct"/>
            <w:noWrap/>
            <w:vAlign w:val="center"/>
          </w:tcPr>
          <w:p w14:paraId="53625AD9">
            <w:pPr>
              <w:pStyle w:val="31"/>
              <w:adjustRightInd w:val="0"/>
              <w:snapToGrid w:val="0"/>
              <w:rPr>
                <w:rFonts w:hint="eastAsia"/>
                <w:bCs/>
                <w:color w:val="auto"/>
                <w:sz w:val="16"/>
                <w:szCs w:val="16"/>
                <w:lang w:bidi="ar"/>
              </w:rPr>
            </w:pPr>
          </w:p>
        </w:tc>
        <w:tc>
          <w:tcPr>
            <w:tcW w:w="278" w:type="pct"/>
            <w:noWrap/>
            <w:vAlign w:val="center"/>
          </w:tcPr>
          <w:p w14:paraId="7F4415C3">
            <w:pPr>
              <w:pStyle w:val="31"/>
              <w:adjustRightInd w:val="0"/>
              <w:snapToGrid w:val="0"/>
              <w:rPr>
                <w:rFonts w:hint="eastAsia"/>
                <w:bCs/>
                <w:color w:val="auto"/>
                <w:sz w:val="16"/>
                <w:szCs w:val="16"/>
                <w:lang w:bidi="ar"/>
              </w:rPr>
            </w:pPr>
            <w:r>
              <w:rPr>
                <w:rFonts w:hint="eastAsia"/>
                <w:bCs/>
                <w:color w:val="auto"/>
                <w:sz w:val="16"/>
                <w:szCs w:val="16"/>
                <w:lang w:bidi="ar"/>
              </w:rPr>
              <w:t>1478.16</w:t>
            </w:r>
          </w:p>
        </w:tc>
        <w:tc>
          <w:tcPr>
            <w:tcW w:w="278" w:type="pct"/>
            <w:noWrap/>
            <w:vAlign w:val="center"/>
          </w:tcPr>
          <w:p w14:paraId="7203DF5C">
            <w:pPr>
              <w:pStyle w:val="31"/>
              <w:adjustRightInd w:val="0"/>
              <w:snapToGrid w:val="0"/>
              <w:rPr>
                <w:rFonts w:hint="eastAsia"/>
                <w:bCs/>
                <w:color w:val="auto"/>
                <w:sz w:val="16"/>
                <w:szCs w:val="16"/>
                <w:lang w:bidi="ar"/>
              </w:rPr>
            </w:pPr>
            <w:r>
              <w:rPr>
                <w:rFonts w:hint="eastAsia"/>
                <w:bCs/>
                <w:color w:val="auto"/>
                <w:sz w:val="16"/>
                <w:szCs w:val="16"/>
                <w:lang w:bidi="ar"/>
              </w:rPr>
              <w:t>1773.78</w:t>
            </w:r>
          </w:p>
        </w:tc>
        <w:tc>
          <w:tcPr>
            <w:tcW w:w="278" w:type="pct"/>
            <w:noWrap/>
            <w:vAlign w:val="center"/>
          </w:tcPr>
          <w:p w14:paraId="199CC0A3">
            <w:pPr>
              <w:pStyle w:val="31"/>
              <w:adjustRightInd w:val="0"/>
              <w:snapToGrid w:val="0"/>
              <w:rPr>
                <w:rFonts w:hint="eastAsia"/>
                <w:bCs/>
                <w:color w:val="auto"/>
                <w:sz w:val="16"/>
                <w:szCs w:val="16"/>
                <w:lang w:bidi="ar"/>
              </w:rPr>
            </w:pPr>
            <w:r>
              <w:rPr>
                <w:rFonts w:hint="eastAsia"/>
                <w:bCs/>
                <w:color w:val="auto"/>
                <w:sz w:val="16"/>
                <w:szCs w:val="16"/>
                <w:lang w:bidi="ar"/>
              </w:rPr>
              <w:t>2069.42</w:t>
            </w:r>
          </w:p>
        </w:tc>
        <w:tc>
          <w:tcPr>
            <w:tcW w:w="278" w:type="pct"/>
            <w:noWrap/>
            <w:vAlign w:val="center"/>
          </w:tcPr>
          <w:p w14:paraId="2D96FC91">
            <w:pPr>
              <w:pStyle w:val="31"/>
              <w:adjustRightInd w:val="0"/>
              <w:snapToGrid w:val="0"/>
              <w:rPr>
                <w:rFonts w:hint="eastAsia"/>
                <w:bCs/>
                <w:color w:val="auto"/>
                <w:sz w:val="16"/>
                <w:szCs w:val="16"/>
                <w:lang w:bidi="ar"/>
              </w:rPr>
            </w:pPr>
            <w:r>
              <w:rPr>
                <w:rFonts w:hint="eastAsia"/>
                <w:bCs/>
                <w:color w:val="auto"/>
                <w:sz w:val="16"/>
                <w:szCs w:val="16"/>
                <w:lang w:bidi="ar"/>
              </w:rPr>
              <w:t>2469.39</w:t>
            </w:r>
          </w:p>
        </w:tc>
        <w:tc>
          <w:tcPr>
            <w:tcW w:w="278" w:type="pct"/>
            <w:noWrap/>
            <w:vAlign w:val="center"/>
          </w:tcPr>
          <w:p w14:paraId="146407DE">
            <w:pPr>
              <w:pStyle w:val="31"/>
              <w:adjustRightInd w:val="0"/>
              <w:snapToGrid w:val="0"/>
              <w:rPr>
                <w:rFonts w:hint="eastAsia"/>
                <w:bCs/>
                <w:color w:val="auto"/>
                <w:sz w:val="16"/>
                <w:szCs w:val="16"/>
                <w:lang w:bidi="ar"/>
              </w:rPr>
            </w:pPr>
            <w:r>
              <w:rPr>
                <w:rFonts w:hint="eastAsia"/>
                <w:bCs/>
                <w:color w:val="auto"/>
                <w:sz w:val="16"/>
                <w:szCs w:val="16"/>
                <w:lang w:bidi="ar"/>
              </w:rPr>
              <w:t>2778.06</w:t>
            </w:r>
          </w:p>
        </w:tc>
        <w:tc>
          <w:tcPr>
            <w:tcW w:w="278" w:type="pct"/>
            <w:noWrap/>
            <w:vAlign w:val="center"/>
          </w:tcPr>
          <w:p w14:paraId="5C8E842C">
            <w:pPr>
              <w:pStyle w:val="31"/>
              <w:adjustRightInd w:val="0"/>
              <w:snapToGrid w:val="0"/>
              <w:rPr>
                <w:rFonts w:hint="eastAsia"/>
                <w:bCs/>
                <w:color w:val="auto"/>
                <w:sz w:val="16"/>
                <w:szCs w:val="16"/>
                <w:lang w:bidi="ar"/>
              </w:rPr>
            </w:pPr>
            <w:r>
              <w:rPr>
                <w:rFonts w:hint="eastAsia"/>
                <w:bCs/>
                <w:color w:val="auto"/>
                <w:sz w:val="16"/>
                <w:szCs w:val="16"/>
                <w:lang w:bidi="ar"/>
              </w:rPr>
              <w:t>2936.26</w:t>
            </w:r>
          </w:p>
        </w:tc>
        <w:tc>
          <w:tcPr>
            <w:tcW w:w="278" w:type="pct"/>
            <w:noWrap/>
            <w:vAlign w:val="center"/>
          </w:tcPr>
          <w:p w14:paraId="6271727C">
            <w:pPr>
              <w:pStyle w:val="31"/>
              <w:adjustRightInd w:val="0"/>
              <w:snapToGrid w:val="0"/>
              <w:rPr>
                <w:rFonts w:hint="eastAsia"/>
                <w:bCs/>
                <w:color w:val="auto"/>
                <w:sz w:val="16"/>
                <w:szCs w:val="16"/>
                <w:lang w:bidi="ar"/>
              </w:rPr>
            </w:pPr>
            <w:r>
              <w:rPr>
                <w:rFonts w:hint="eastAsia"/>
                <w:bCs/>
                <w:color w:val="auto"/>
                <w:sz w:val="16"/>
                <w:szCs w:val="16"/>
                <w:lang w:bidi="ar"/>
              </w:rPr>
              <w:t>3065.39</w:t>
            </w:r>
          </w:p>
        </w:tc>
        <w:tc>
          <w:tcPr>
            <w:tcW w:w="278" w:type="pct"/>
            <w:noWrap/>
            <w:vAlign w:val="center"/>
          </w:tcPr>
          <w:p w14:paraId="3541EB78">
            <w:pPr>
              <w:pStyle w:val="31"/>
              <w:adjustRightInd w:val="0"/>
              <w:snapToGrid w:val="0"/>
              <w:rPr>
                <w:rFonts w:hint="eastAsia"/>
                <w:bCs/>
                <w:color w:val="auto"/>
                <w:sz w:val="16"/>
                <w:szCs w:val="16"/>
                <w:lang w:bidi="ar"/>
              </w:rPr>
            </w:pPr>
            <w:r>
              <w:rPr>
                <w:rFonts w:hint="eastAsia"/>
                <w:bCs/>
                <w:color w:val="auto"/>
                <w:sz w:val="16"/>
                <w:szCs w:val="16"/>
                <w:lang w:bidi="ar"/>
              </w:rPr>
              <w:t>3065.39</w:t>
            </w:r>
          </w:p>
        </w:tc>
        <w:tc>
          <w:tcPr>
            <w:tcW w:w="278" w:type="pct"/>
            <w:noWrap/>
            <w:vAlign w:val="center"/>
          </w:tcPr>
          <w:p w14:paraId="3CF32E10">
            <w:pPr>
              <w:pStyle w:val="31"/>
              <w:adjustRightInd w:val="0"/>
              <w:snapToGrid w:val="0"/>
              <w:rPr>
                <w:rFonts w:hint="eastAsia"/>
                <w:bCs/>
                <w:color w:val="auto"/>
                <w:sz w:val="16"/>
                <w:szCs w:val="16"/>
                <w:lang w:bidi="ar"/>
              </w:rPr>
            </w:pPr>
            <w:r>
              <w:rPr>
                <w:rFonts w:hint="eastAsia"/>
                <w:bCs/>
                <w:color w:val="auto"/>
                <w:sz w:val="16"/>
                <w:szCs w:val="16"/>
                <w:lang w:bidi="ar"/>
              </w:rPr>
              <w:t>3065.39</w:t>
            </w:r>
          </w:p>
        </w:tc>
        <w:tc>
          <w:tcPr>
            <w:tcW w:w="278" w:type="pct"/>
            <w:noWrap/>
            <w:vAlign w:val="center"/>
          </w:tcPr>
          <w:p w14:paraId="583B02FD">
            <w:pPr>
              <w:pStyle w:val="31"/>
              <w:adjustRightInd w:val="0"/>
              <w:snapToGrid w:val="0"/>
              <w:rPr>
                <w:rFonts w:hint="eastAsia"/>
                <w:bCs/>
                <w:color w:val="auto"/>
                <w:sz w:val="16"/>
                <w:szCs w:val="16"/>
                <w:lang w:bidi="ar"/>
              </w:rPr>
            </w:pPr>
            <w:r>
              <w:rPr>
                <w:rFonts w:hint="eastAsia"/>
                <w:bCs/>
                <w:color w:val="auto"/>
                <w:sz w:val="16"/>
                <w:szCs w:val="16"/>
                <w:lang w:bidi="ar"/>
              </w:rPr>
              <w:t>3201.08</w:t>
            </w:r>
          </w:p>
        </w:tc>
        <w:tc>
          <w:tcPr>
            <w:tcW w:w="278" w:type="pct"/>
            <w:noWrap/>
            <w:vAlign w:val="center"/>
          </w:tcPr>
          <w:p w14:paraId="6AEE8251">
            <w:pPr>
              <w:pStyle w:val="31"/>
              <w:adjustRightInd w:val="0"/>
              <w:snapToGrid w:val="0"/>
              <w:rPr>
                <w:rFonts w:hint="eastAsia"/>
                <w:bCs/>
                <w:color w:val="auto"/>
                <w:sz w:val="16"/>
                <w:szCs w:val="16"/>
                <w:lang w:bidi="ar"/>
              </w:rPr>
            </w:pPr>
            <w:r>
              <w:rPr>
                <w:rFonts w:hint="eastAsia"/>
                <w:bCs/>
                <w:color w:val="auto"/>
                <w:sz w:val="16"/>
                <w:szCs w:val="16"/>
                <w:lang w:bidi="ar"/>
              </w:rPr>
              <w:t>3248.59</w:t>
            </w:r>
          </w:p>
        </w:tc>
        <w:tc>
          <w:tcPr>
            <w:tcW w:w="278" w:type="pct"/>
            <w:noWrap/>
            <w:vAlign w:val="center"/>
          </w:tcPr>
          <w:p w14:paraId="5B0A5888">
            <w:pPr>
              <w:pStyle w:val="31"/>
              <w:adjustRightInd w:val="0"/>
              <w:snapToGrid w:val="0"/>
              <w:rPr>
                <w:rFonts w:hint="eastAsia"/>
                <w:bCs/>
                <w:color w:val="auto"/>
                <w:sz w:val="16"/>
                <w:szCs w:val="16"/>
                <w:lang w:bidi="ar"/>
              </w:rPr>
            </w:pPr>
            <w:r>
              <w:rPr>
                <w:rFonts w:hint="eastAsia"/>
                <w:bCs/>
                <w:color w:val="auto"/>
                <w:sz w:val="16"/>
                <w:szCs w:val="16"/>
                <w:lang w:bidi="ar"/>
              </w:rPr>
              <w:t>3248.59</w:t>
            </w:r>
          </w:p>
        </w:tc>
        <w:tc>
          <w:tcPr>
            <w:tcW w:w="279" w:type="pct"/>
            <w:noWrap/>
            <w:vAlign w:val="center"/>
          </w:tcPr>
          <w:p w14:paraId="36F34408">
            <w:pPr>
              <w:pStyle w:val="31"/>
              <w:adjustRightInd w:val="0"/>
              <w:snapToGrid w:val="0"/>
              <w:rPr>
                <w:rFonts w:hint="eastAsia"/>
                <w:bCs/>
                <w:color w:val="auto"/>
                <w:sz w:val="16"/>
                <w:szCs w:val="16"/>
                <w:lang w:bidi="ar"/>
              </w:rPr>
            </w:pPr>
            <w:r>
              <w:rPr>
                <w:rFonts w:hint="eastAsia"/>
                <w:bCs/>
                <w:color w:val="auto"/>
                <w:sz w:val="16"/>
                <w:szCs w:val="16"/>
                <w:lang w:bidi="ar"/>
              </w:rPr>
              <w:t>3420.45</w:t>
            </w:r>
          </w:p>
        </w:tc>
      </w:tr>
      <w:tr w14:paraId="3283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7C3AF3D8">
            <w:pPr>
              <w:pStyle w:val="31"/>
              <w:adjustRightInd w:val="0"/>
              <w:snapToGrid w:val="0"/>
              <w:rPr>
                <w:rFonts w:hint="eastAsia"/>
                <w:bCs/>
                <w:color w:val="auto"/>
                <w:sz w:val="16"/>
                <w:szCs w:val="16"/>
                <w:lang w:bidi="ar"/>
              </w:rPr>
            </w:pPr>
            <w:r>
              <w:rPr>
                <w:rFonts w:hint="eastAsia"/>
                <w:bCs/>
                <w:color w:val="auto"/>
                <w:sz w:val="16"/>
                <w:szCs w:val="16"/>
                <w:lang w:bidi="ar"/>
              </w:rPr>
              <w:t>1.1.2</w:t>
            </w:r>
          </w:p>
        </w:tc>
        <w:tc>
          <w:tcPr>
            <w:tcW w:w="344" w:type="pct"/>
            <w:vAlign w:val="center"/>
          </w:tcPr>
          <w:p w14:paraId="7CA9A13F">
            <w:pPr>
              <w:pStyle w:val="31"/>
              <w:adjustRightInd w:val="0"/>
              <w:snapToGrid w:val="0"/>
              <w:jc w:val="both"/>
              <w:rPr>
                <w:rFonts w:hint="eastAsia"/>
                <w:bCs/>
                <w:color w:val="auto"/>
                <w:sz w:val="16"/>
                <w:szCs w:val="16"/>
                <w:lang w:bidi="ar"/>
              </w:rPr>
            </w:pPr>
            <w:r>
              <w:rPr>
                <w:rFonts w:hint="eastAsia"/>
                <w:bCs/>
                <w:color w:val="auto"/>
                <w:sz w:val="16"/>
                <w:szCs w:val="16"/>
                <w:lang w:bidi="ar"/>
              </w:rPr>
              <w:t>补贴收入</w:t>
            </w:r>
          </w:p>
        </w:tc>
        <w:tc>
          <w:tcPr>
            <w:tcW w:w="278" w:type="pct"/>
            <w:noWrap/>
            <w:vAlign w:val="center"/>
          </w:tcPr>
          <w:p w14:paraId="129BF0CA">
            <w:pPr>
              <w:pStyle w:val="31"/>
              <w:adjustRightInd w:val="0"/>
              <w:snapToGrid w:val="0"/>
              <w:rPr>
                <w:rFonts w:hint="eastAsia"/>
                <w:bCs/>
                <w:color w:val="auto"/>
                <w:sz w:val="16"/>
                <w:szCs w:val="16"/>
                <w:lang w:bidi="ar"/>
              </w:rPr>
            </w:pPr>
          </w:p>
        </w:tc>
        <w:tc>
          <w:tcPr>
            <w:tcW w:w="278" w:type="pct"/>
            <w:noWrap/>
            <w:vAlign w:val="center"/>
          </w:tcPr>
          <w:p w14:paraId="03713573">
            <w:pPr>
              <w:pStyle w:val="31"/>
              <w:adjustRightInd w:val="0"/>
              <w:snapToGrid w:val="0"/>
              <w:rPr>
                <w:rFonts w:hint="eastAsia"/>
                <w:bCs/>
                <w:color w:val="auto"/>
                <w:sz w:val="16"/>
                <w:szCs w:val="16"/>
                <w:lang w:bidi="ar"/>
              </w:rPr>
            </w:pPr>
          </w:p>
        </w:tc>
        <w:tc>
          <w:tcPr>
            <w:tcW w:w="279" w:type="pct"/>
            <w:noWrap/>
            <w:vAlign w:val="center"/>
          </w:tcPr>
          <w:p w14:paraId="291C3BDE">
            <w:pPr>
              <w:pStyle w:val="31"/>
              <w:adjustRightInd w:val="0"/>
              <w:snapToGrid w:val="0"/>
              <w:rPr>
                <w:rFonts w:hint="eastAsia"/>
                <w:bCs/>
                <w:color w:val="auto"/>
                <w:sz w:val="16"/>
                <w:szCs w:val="16"/>
                <w:lang w:bidi="ar"/>
              </w:rPr>
            </w:pPr>
          </w:p>
        </w:tc>
        <w:tc>
          <w:tcPr>
            <w:tcW w:w="278" w:type="pct"/>
            <w:noWrap/>
            <w:vAlign w:val="center"/>
          </w:tcPr>
          <w:p w14:paraId="3B318B3D">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6B789F5">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A34844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4BC44108">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42FFBFA0">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867304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59B49EE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01413F8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F2F646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182AAF8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89C047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546414D5">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1E8013C9">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07CF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4BA746E">
            <w:pPr>
              <w:pStyle w:val="31"/>
              <w:adjustRightInd w:val="0"/>
              <w:snapToGrid w:val="0"/>
              <w:rPr>
                <w:rFonts w:hint="eastAsia"/>
                <w:bCs/>
                <w:color w:val="auto"/>
                <w:sz w:val="16"/>
                <w:szCs w:val="16"/>
                <w:lang w:bidi="ar"/>
              </w:rPr>
            </w:pPr>
            <w:r>
              <w:rPr>
                <w:rFonts w:hint="eastAsia"/>
                <w:bCs/>
                <w:color w:val="auto"/>
                <w:sz w:val="16"/>
                <w:szCs w:val="16"/>
                <w:lang w:bidi="ar"/>
              </w:rPr>
              <w:t>1.1.3</w:t>
            </w:r>
          </w:p>
        </w:tc>
        <w:tc>
          <w:tcPr>
            <w:tcW w:w="344" w:type="pct"/>
            <w:vAlign w:val="center"/>
          </w:tcPr>
          <w:p w14:paraId="0011564A">
            <w:pPr>
              <w:pStyle w:val="31"/>
              <w:adjustRightInd w:val="0"/>
              <w:snapToGrid w:val="0"/>
              <w:jc w:val="both"/>
              <w:rPr>
                <w:rFonts w:hint="eastAsia"/>
                <w:bCs/>
                <w:color w:val="auto"/>
                <w:sz w:val="16"/>
                <w:szCs w:val="16"/>
                <w:lang w:bidi="ar"/>
              </w:rPr>
            </w:pPr>
            <w:r>
              <w:rPr>
                <w:rFonts w:hint="eastAsia"/>
                <w:bCs/>
                <w:color w:val="auto"/>
                <w:sz w:val="16"/>
                <w:szCs w:val="16"/>
                <w:lang w:bidi="ar"/>
              </w:rPr>
              <w:t>其他流入</w:t>
            </w:r>
          </w:p>
        </w:tc>
        <w:tc>
          <w:tcPr>
            <w:tcW w:w="278" w:type="pct"/>
            <w:noWrap/>
            <w:vAlign w:val="center"/>
          </w:tcPr>
          <w:p w14:paraId="3427FC72">
            <w:pPr>
              <w:pStyle w:val="31"/>
              <w:adjustRightInd w:val="0"/>
              <w:snapToGrid w:val="0"/>
              <w:rPr>
                <w:rFonts w:hint="eastAsia"/>
                <w:bCs/>
                <w:color w:val="auto"/>
                <w:sz w:val="16"/>
                <w:szCs w:val="16"/>
                <w:lang w:bidi="ar"/>
              </w:rPr>
            </w:pPr>
          </w:p>
        </w:tc>
        <w:tc>
          <w:tcPr>
            <w:tcW w:w="278" w:type="pct"/>
            <w:noWrap/>
            <w:vAlign w:val="center"/>
          </w:tcPr>
          <w:p w14:paraId="7D0C77A8">
            <w:pPr>
              <w:pStyle w:val="31"/>
              <w:adjustRightInd w:val="0"/>
              <w:snapToGrid w:val="0"/>
              <w:rPr>
                <w:rFonts w:hint="eastAsia"/>
                <w:bCs/>
                <w:color w:val="auto"/>
                <w:sz w:val="16"/>
                <w:szCs w:val="16"/>
                <w:lang w:bidi="ar"/>
              </w:rPr>
            </w:pPr>
          </w:p>
        </w:tc>
        <w:tc>
          <w:tcPr>
            <w:tcW w:w="279" w:type="pct"/>
            <w:noWrap/>
            <w:vAlign w:val="center"/>
          </w:tcPr>
          <w:p w14:paraId="62575221">
            <w:pPr>
              <w:pStyle w:val="31"/>
              <w:adjustRightInd w:val="0"/>
              <w:snapToGrid w:val="0"/>
              <w:rPr>
                <w:rFonts w:hint="eastAsia"/>
                <w:bCs/>
                <w:color w:val="auto"/>
                <w:sz w:val="16"/>
                <w:szCs w:val="16"/>
                <w:lang w:bidi="ar"/>
              </w:rPr>
            </w:pPr>
          </w:p>
        </w:tc>
        <w:tc>
          <w:tcPr>
            <w:tcW w:w="278" w:type="pct"/>
            <w:noWrap/>
            <w:vAlign w:val="center"/>
          </w:tcPr>
          <w:p w14:paraId="4AF69D9F">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209AA3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7D4B8F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6C85DE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FC74B1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5B98D24D">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10C8B41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EB24B5E">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1902540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095D71C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0E27060">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9FDFC9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4FD05EBC">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5F0AA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33193E29">
            <w:pPr>
              <w:pStyle w:val="31"/>
              <w:adjustRightInd w:val="0"/>
              <w:snapToGrid w:val="0"/>
              <w:rPr>
                <w:rFonts w:hint="eastAsia"/>
                <w:bCs/>
                <w:color w:val="auto"/>
                <w:sz w:val="16"/>
                <w:szCs w:val="16"/>
                <w:lang w:bidi="ar"/>
              </w:rPr>
            </w:pPr>
            <w:r>
              <w:rPr>
                <w:rFonts w:hint="eastAsia"/>
                <w:bCs/>
                <w:color w:val="auto"/>
                <w:sz w:val="16"/>
                <w:szCs w:val="16"/>
                <w:lang w:bidi="ar"/>
              </w:rPr>
              <w:t>1.2</w:t>
            </w:r>
          </w:p>
        </w:tc>
        <w:tc>
          <w:tcPr>
            <w:tcW w:w="344" w:type="pct"/>
            <w:vAlign w:val="center"/>
          </w:tcPr>
          <w:p w14:paraId="6A728B53">
            <w:pPr>
              <w:pStyle w:val="31"/>
              <w:adjustRightInd w:val="0"/>
              <w:snapToGrid w:val="0"/>
              <w:jc w:val="both"/>
              <w:rPr>
                <w:rFonts w:hint="eastAsia"/>
                <w:bCs/>
                <w:color w:val="auto"/>
                <w:sz w:val="16"/>
                <w:szCs w:val="16"/>
                <w:lang w:bidi="ar"/>
              </w:rPr>
            </w:pPr>
            <w:r>
              <w:rPr>
                <w:rFonts w:hint="eastAsia"/>
                <w:bCs/>
                <w:color w:val="auto"/>
                <w:sz w:val="16"/>
                <w:szCs w:val="16"/>
                <w:lang w:bidi="ar"/>
              </w:rPr>
              <w:t>现金流出</w:t>
            </w:r>
          </w:p>
        </w:tc>
        <w:tc>
          <w:tcPr>
            <w:tcW w:w="278" w:type="pct"/>
            <w:noWrap/>
            <w:vAlign w:val="center"/>
          </w:tcPr>
          <w:p w14:paraId="4757E697">
            <w:pPr>
              <w:pStyle w:val="31"/>
              <w:adjustRightInd w:val="0"/>
              <w:snapToGrid w:val="0"/>
              <w:rPr>
                <w:rFonts w:hint="eastAsia"/>
                <w:bCs/>
                <w:color w:val="auto"/>
                <w:sz w:val="16"/>
                <w:szCs w:val="16"/>
                <w:lang w:bidi="ar"/>
              </w:rPr>
            </w:pPr>
          </w:p>
        </w:tc>
        <w:tc>
          <w:tcPr>
            <w:tcW w:w="278" w:type="pct"/>
            <w:noWrap/>
            <w:vAlign w:val="center"/>
          </w:tcPr>
          <w:p w14:paraId="1235F6DD">
            <w:pPr>
              <w:pStyle w:val="31"/>
              <w:adjustRightInd w:val="0"/>
              <w:snapToGrid w:val="0"/>
              <w:rPr>
                <w:rFonts w:hint="eastAsia"/>
                <w:bCs/>
                <w:color w:val="auto"/>
                <w:sz w:val="16"/>
                <w:szCs w:val="16"/>
                <w:lang w:bidi="ar"/>
              </w:rPr>
            </w:pPr>
          </w:p>
        </w:tc>
        <w:tc>
          <w:tcPr>
            <w:tcW w:w="279" w:type="pct"/>
            <w:noWrap/>
            <w:vAlign w:val="center"/>
          </w:tcPr>
          <w:p w14:paraId="3B4C451E">
            <w:pPr>
              <w:pStyle w:val="31"/>
              <w:adjustRightInd w:val="0"/>
              <w:snapToGrid w:val="0"/>
              <w:rPr>
                <w:rFonts w:hint="eastAsia"/>
                <w:bCs/>
                <w:color w:val="auto"/>
                <w:sz w:val="16"/>
                <w:szCs w:val="16"/>
                <w:lang w:bidi="ar"/>
              </w:rPr>
            </w:pPr>
          </w:p>
        </w:tc>
        <w:tc>
          <w:tcPr>
            <w:tcW w:w="278" w:type="pct"/>
            <w:noWrap/>
            <w:vAlign w:val="center"/>
          </w:tcPr>
          <w:p w14:paraId="780458A7">
            <w:pPr>
              <w:pStyle w:val="31"/>
              <w:adjustRightInd w:val="0"/>
              <w:snapToGrid w:val="0"/>
              <w:rPr>
                <w:rFonts w:hint="eastAsia"/>
                <w:bCs/>
                <w:color w:val="auto"/>
                <w:sz w:val="16"/>
                <w:szCs w:val="16"/>
                <w:lang w:bidi="ar"/>
              </w:rPr>
            </w:pPr>
            <w:r>
              <w:rPr>
                <w:rFonts w:hint="eastAsia"/>
                <w:bCs/>
                <w:color w:val="auto"/>
                <w:sz w:val="16"/>
                <w:szCs w:val="16"/>
                <w:lang w:bidi="ar"/>
              </w:rPr>
              <w:t>408.64</w:t>
            </w:r>
          </w:p>
        </w:tc>
        <w:tc>
          <w:tcPr>
            <w:tcW w:w="278" w:type="pct"/>
            <w:noWrap/>
            <w:vAlign w:val="center"/>
          </w:tcPr>
          <w:p w14:paraId="59C9E6D1">
            <w:pPr>
              <w:pStyle w:val="31"/>
              <w:adjustRightInd w:val="0"/>
              <w:snapToGrid w:val="0"/>
              <w:rPr>
                <w:rFonts w:hint="eastAsia"/>
                <w:bCs/>
                <w:color w:val="auto"/>
                <w:sz w:val="16"/>
                <w:szCs w:val="16"/>
                <w:lang w:bidi="ar"/>
              </w:rPr>
            </w:pPr>
            <w:r>
              <w:rPr>
                <w:rFonts w:hint="eastAsia"/>
                <w:bCs/>
                <w:color w:val="auto"/>
                <w:sz w:val="16"/>
                <w:szCs w:val="16"/>
                <w:lang w:bidi="ar"/>
              </w:rPr>
              <w:t>450.54</w:t>
            </w:r>
          </w:p>
        </w:tc>
        <w:tc>
          <w:tcPr>
            <w:tcW w:w="278" w:type="pct"/>
            <w:noWrap/>
            <w:vAlign w:val="center"/>
          </w:tcPr>
          <w:p w14:paraId="31A8CC59">
            <w:pPr>
              <w:pStyle w:val="31"/>
              <w:adjustRightInd w:val="0"/>
              <w:snapToGrid w:val="0"/>
              <w:rPr>
                <w:rFonts w:hint="eastAsia"/>
                <w:bCs/>
                <w:color w:val="auto"/>
                <w:sz w:val="16"/>
                <w:szCs w:val="16"/>
                <w:lang w:bidi="ar"/>
              </w:rPr>
            </w:pPr>
            <w:r>
              <w:rPr>
                <w:rFonts w:hint="eastAsia"/>
                <w:bCs/>
                <w:color w:val="auto"/>
                <w:sz w:val="16"/>
                <w:szCs w:val="16"/>
                <w:lang w:bidi="ar"/>
              </w:rPr>
              <w:t>492.65</w:t>
            </w:r>
          </w:p>
        </w:tc>
        <w:tc>
          <w:tcPr>
            <w:tcW w:w="278" w:type="pct"/>
            <w:noWrap/>
            <w:vAlign w:val="center"/>
          </w:tcPr>
          <w:p w14:paraId="33B445CE">
            <w:pPr>
              <w:pStyle w:val="31"/>
              <w:adjustRightInd w:val="0"/>
              <w:snapToGrid w:val="0"/>
              <w:rPr>
                <w:rFonts w:hint="eastAsia"/>
                <w:bCs/>
                <w:color w:val="auto"/>
                <w:sz w:val="16"/>
                <w:szCs w:val="16"/>
                <w:lang w:bidi="ar"/>
              </w:rPr>
            </w:pPr>
            <w:r>
              <w:rPr>
                <w:rFonts w:hint="eastAsia"/>
                <w:bCs/>
                <w:color w:val="auto"/>
                <w:sz w:val="16"/>
                <w:szCs w:val="16"/>
                <w:lang w:bidi="ar"/>
              </w:rPr>
              <w:t>549.09</w:t>
            </w:r>
          </w:p>
        </w:tc>
        <w:tc>
          <w:tcPr>
            <w:tcW w:w="278" w:type="pct"/>
            <w:noWrap/>
            <w:vAlign w:val="center"/>
          </w:tcPr>
          <w:p w14:paraId="25E6B0A7">
            <w:pPr>
              <w:pStyle w:val="31"/>
              <w:adjustRightInd w:val="0"/>
              <w:snapToGrid w:val="0"/>
              <w:rPr>
                <w:rFonts w:hint="eastAsia"/>
                <w:bCs/>
                <w:color w:val="auto"/>
                <w:sz w:val="16"/>
                <w:szCs w:val="16"/>
                <w:lang w:bidi="ar"/>
              </w:rPr>
            </w:pPr>
            <w:r>
              <w:rPr>
                <w:rFonts w:hint="eastAsia"/>
                <w:bCs/>
                <w:color w:val="auto"/>
                <w:sz w:val="16"/>
                <w:szCs w:val="16"/>
                <w:lang w:bidi="ar"/>
              </w:rPr>
              <w:t>593.23</w:t>
            </w:r>
          </w:p>
        </w:tc>
        <w:tc>
          <w:tcPr>
            <w:tcW w:w="278" w:type="pct"/>
            <w:noWrap/>
            <w:vAlign w:val="center"/>
          </w:tcPr>
          <w:p w14:paraId="1E13AEB7">
            <w:pPr>
              <w:pStyle w:val="31"/>
              <w:adjustRightInd w:val="0"/>
              <w:snapToGrid w:val="0"/>
              <w:rPr>
                <w:rFonts w:hint="eastAsia"/>
                <w:bCs/>
                <w:color w:val="auto"/>
                <w:sz w:val="16"/>
                <w:szCs w:val="16"/>
                <w:lang w:bidi="ar"/>
              </w:rPr>
            </w:pPr>
            <w:r>
              <w:rPr>
                <w:rFonts w:hint="eastAsia"/>
                <w:bCs/>
                <w:color w:val="auto"/>
                <w:sz w:val="16"/>
                <w:szCs w:val="16"/>
                <w:lang w:bidi="ar"/>
              </w:rPr>
              <w:t>617.92</w:t>
            </w:r>
          </w:p>
        </w:tc>
        <w:tc>
          <w:tcPr>
            <w:tcW w:w="278" w:type="pct"/>
            <w:noWrap/>
            <w:vAlign w:val="center"/>
          </w:tcPr>
          <w:p w14:paraId="74227739">
            <w:pPr>
              <w:pStyle w:val="31"/>
              <w:adjustRightInd w:val="0"/>
              <w:snapToGrid w:val="0"/>
              <w:rPr>
                <w:rFonts w:hint="eastAsia"/>
                <w:bCs/>
                <w:color w:val="auto"/>
                <w:sz w:val="16"/>
                <w:szCs w:val="16"/>
                <w:lang w:bidi="ar"/>
              </w:rPr>
            </w:pPr>
            <w:r>
              <w:rPr>
                <w:rFonts w:hint="eastAsia"/>
                <w:bCs/>
                <w:color w:val="auto"/>
                <w:sz w:val="16"/>
                <w:szCs w:val="16"/>
                <w:lang w:bidi="ar"/>
              </w:rPr>
              <w:t>640.75</w:t>
            </w:r>
          </w:p>
        </w:tc>
        <w:tc>
          <w:tcPr>
            <w:tcW w:w="278" w:type="pct"/>
            <w:noWrap/>
            <w:vAlign w:val="center"/>
          </w:tcPr>
          <w:p w14:paraId="6944B041">
            <w:pPr>
              <w:pStyle w:val="31"/>
              <w:adjustRightInd w:val="0"/>
              <w:snapToGrid w:val="0"/>
              <w:rPr>
                <w:rFonts w:hint="eastAsia"/>
                <w:bCs/>
                <w:color w:val="auto"/>
                <w:sz w:val="16"/>
                <w:szCs w:val="16"/>
                <w:lang w:bidi="ar"/>
              </w:rPr>
            </w:pPr>
            <w:r>
              <w:rPr>
                <w:rFonts w:hint="eastAsia"/>
                <w:bCs/>
                <w:color w:val="auto"/>
                <w:sz w:val="16"/>
                <w:szCs w:val="16"/>
                <w:lang w:bidi="ar"/>
              </w:rPr>
              <w:t>646.02</w:t>
            </w:r>
          </w:p>
        </w:tc>
        <w:tc>
          <w:tcPr>
            <w:tcW w:w="278" w:type="pct"/>
            <w:noWrap/>
            <w:vAlign w:val="center"/>
          </w:tcPr>
          <w:p w14:paraId="0B2A92D8">
            <w:pPr>
              <w:pStyle w:val="31"/>
              <w:adjustRightInd w:val="0"/>
              <w:snapToGrid w:val="0"/>
              <w:rPr>
                <w:rFonts w:hint="eastAsia"/>
                <w:bCs/>
                <w:color w:val="auto"/>
                <w:sz w:val="16"/>
                <w:szCs w:val="16"/>
                <w:lang w:bidi="ar"/>
              </w:rPr>
            </w:pPr>
            <w:r>
              <w:rPr>
                <w:rFonts w:hint="eastAsia"/>
                <w:bCs/>
                <w:color w:val="auto"/>
                <w:sz w:val="16"/>
                <w:szCs w:val="16"/>
                <w:lang w:bidi="ar"/>
              </w:rPr>
              <w:t>651.32</w:t>
            </w:r>
          </w:p>
        </w:tc>
        <w:tc>
          <w:tcPr>
            <w:tcW w:w="278" w:type="pct"/>
            <w:noWrap/>
            <w:vAlign w:val="center"/>
          </w:tcPr>
          <w:p w14:paraId="7B502B27">
            <w:pPr>
              <w:pStyle w:val="31"/>
              <w:adjustRightInd w:val="0"/>
              <w:snapToGrid w:val="0"/>
              <w:rPr>
                <w:rFonts w:hint="eastAsia"/>
                <w:bCs/>
                <w:color w:val="auto"/>
                <w:sz w:val="16"/>
                <w:szCs w:val="16"/>
                <w:lang w:bidi="ar"/>
              </w:rPr>
            </w:pPr>
            <w:r>
              <w:rPr>
                <w:rFonts w:hint="eastAsia"/>
                <w:bCs/>
                <w:color w:val="auto"/>
                <w:sz w:val="16"/>
                <w:szCs w:val="16"/>
                <w:lang w:bidi="ar"/>
              </w:rPr>
              <w:t>675.55</w:t>
            </w:r>
          </w:p>
        </w:tc>
        <w:tc>
          <w:tcPr>
            <w:tcW w:w="278" w:type="pct"/>
            <w:noWrap/>
            <w:vAlign w:val="center"/>
          </w:tcPr>
          <w:p w14:paraId="4D946A55">
            <w:pPr>
              <w:pStyle w:val="31"/>
              <w:adjustRightInd w:val="0"/>
              <w:snapToGrid w:val="0"/>
              <w:rPr>
                <w:rFonts w:hint="eastAsia"/>
                <w:bCs/>
                <w:color w:val="auto"/>
                <w:sz w:val="16"/>
                <w:szCs w:val="16"/>
                <w:lang w:bidi="ar"/>
              </w:rPr>
            </w:pPr>
            <w:r>
              <w:rPr>
                <w:rFonts w:hint="eastAsia"/>
                <w:bCs/>
                <w:color w:val="auto"/>
                <w:sz w:val="16"/>
                <w:szCs w:val="16"/>
                <w:lang w:bidi="ar"/>
              </w:rPr>
              <w:t>683.66</w:t>
            </w:r>
          </w:p>
        </w:tc>
        <w:tc>
          <w:tcPr>
            <w:tcW w:w="278" w:type="pct"/>
            <w:noWrap/>
            <w:vAlign w:val="center"/>
          </w:tcPr>
          <w:p w14:paraId="51C01FC3">
            <w:pPr>
              <w:pStyle w:val="31"/>
              <w:adjustRightInd w:val="0"/>
              <w:snapToGrid w:val="0"/>
              <w:rPr>
                <w:rFonts w:hint="eastAsia"/>
                <w:bCs/>
                <w:color w:val="auto"/>
                <w:sz w:val="16"/>
                <w:szCs w:val="16"/>
                <w:lang w:bidi="ar"/>
              </w:rPr>
            </w:pPr>
            <w:r>
              <w:rPr>
                <w:rFonts w:hint="eastAsia"/>
                <w:bCs/>
                <w:color w:val="auto"/>
                <w:sz w:val="16"/>
                <w:szCs w:val="16"/>
                <w:lang w:bidi="ar"/>
              </w:rPr>
              <w:t>689.42</w:t>
            </w:r>
          </w:p>
        </w:tc>
        <w:tc>
          <w:tcPr>
            <w:tcW w:w="279" w:type="pct"/>
            <w:noWrap/>
            <w:vAlign w:val="center"/>
          </w:tcPr>
          <w:p w14:paraId="528F505C">
            <w:pPr>
              <w:pStyle w:val="31"/>
              <w:adjustRightInd w:val="0"/>
              <w:snapToGrid w:val="0"/>
              <w:rPr>
                <w:rFonts w:hint="eastAsia"/>
                <w:bCs/>
                <w:color w:val="auto"/>
                <w:sz w:val="16"/>
                <w:szCs w:val="16"/>
                <w:lang w:bidi="ar"/>
              </w:rPr>
            </w:pPr>
            <w:r>
              <w:rPr>
                <w:rFonts w:hint="eastAsia"/>
                <w:bCs/>
                <w:color w:val="auto"/>
                <w:sz w:val="16"/>
                <w:szCs w:val="16"/>
                <w:lang w:bidi="ar"/>
              </w:rPr>
              <w:t>716.57</w:t>
            </w:r>
          </w:p>
        </w:tc>
      </w:tr>
      <w:tr w14:paraId="1ACB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37EAEA41">
            <w:pPr>
              <w:pStyle w:val="31"/>
              <w:adjustRightInd w:val="0"/>
              <w:snapToGrid w:val="0"/>
              <w:rPr>
                <w:rFonts w:hint="eastAsia"/>
                <w:bCs/>
                <w:color w:val="auto"/>
                <w:sz w:val="16"/>
                <w:szCs w:val="16"/>
                <w:lang w:bidi="ar"/>
              </w:rPr>
            </w:pPr>
            <w:r>
              <w:rPr>
                <w:rFonts w:hint="eastAsia"/>
                <w:bCs/>
                <w:color w:val="auto"/>
                <w:sz w:val="16"/>
                <w:szCs w:val="16"/>
                <w:lang w:bidi="ar"/>
              </w:rPr>
              <w:t>1.2.1</w:t>
            </w:r>
          </w:p>
        </w:tc>
        <w:tc>
          <w:tcPr>
            <w:tcW w:w="344" w:type="pct"/>
            <w:vAlign w:val="center"/>
          </w:tcPr>
          <w:p w14:paraId="4A29999A">
            <w:pPr>
              <w:pStyle w:val="31"/>
              <w:adjustRightInd w:val="0"/>
              <w:snapToGrid w:val="0"/>
              <w:jc w:val="both"/>
              <w:rPr>
                <w:rFonts w:hint="eastAsia"/>
                <w:bCs/>
                <w:color w:val="auto"/>
                <w:sz w:val="16"/>
                <w:szCs w:val="16"/>
                <w:lang w:bidi="ar"/>
              </w:rPr>
            </w:pPr>
            <w:r>
              <w:rPr>
                <w:rFonts w:hint="eastAsia"/>
                <w:bCs/>
                <w:color w:val="auto"/>
                <w:sz w:val="16"/>
                <w:szCs w:val="16"/>
                <w:lang w:bidi="ar"/>
              </w:rPr>
              <w:t>经营成本</w:t>
            </w:r>
          </w:p>
        </w:tc>
        <w:tc>
          <w:tcPr>
            <w:tcW w:w="278" w:type="pct"/>
            <w:noWrap/>
            <w:vAlign w:val="center"/>
          </w:tcPr>
          <w:p w14:paraId="38F6888E">
            <w:pPr>
              <w:pStyle w:val="31"/>
              <w:adjustRightInd w:val="0"/>
              <w:snapToGrid w:val="0"/>
              <w:rPr>
                <w:rFonts w:hint="eastAsia"/>
                <w:bCs/>
                <w:color w:val="auto"/>
                <w:sz w:val="16"/>
                <w:szCs w:val="16"/>
                <w:lang w:bidi="ar"/>
              </w:rPr>
            </w:pPr>
          </w:p>
        </w:tc>
        <w:tc>
          <w:tcPr>
            <w:tcW w:w="278" w:type="pct"/>
            <w:noWrap/>
            <w:vAlign w:val="center"/>
          </w:tcPr>
          <w:p w14:paraId="64E180BB">
            <w:pPr>
              <w:pStyle w:val="31"/>
              <w:adjustRightInd w:val="0"/>
              <w:snapToGrid w:val="0"/>
              <w:rPr>
                <w:rFonts w:hint="eastAsia"/>
                <w:bCs/>
                <w:color w:val="auto"/>
                <w:sz w:val="16"/>
                <w:szCs w:val="16"/>
                <w:lang w:bidi="ar"/>
              </w:rPr>
            </w:pPr>
          </w:p>
        </w:tc>
        <w:tc>
          <w:tcPr>
            <w:tcW w:w="279" w:type="pct"/>
            <w:noWrap/>
            <w:vAlign w:val="center"/>
          </w:tcPr>
          <w:p w14:paraId="3A147B46">
            <w:pPr>
              <w:pStyle w:val="31"/>
              <w:adjustRightInd w:val="0"/>
              <w:snapToGrid w:val="0"/>
              <w:rPr>
                <w:rFonts w:hint="eastAsia"/>
                <w:bCs/>
                <w:color w:val="auto"/>
                <w:sz w:val="16"/>
                <w:szCs w:val="16"/>
                <w:lang w:bidi="ar"/>
              </w:rPr>
            </w:pPr>
          </w:p>
        </w:tc>
        <w:tc>
          <w:tcPr>
            <w:tcW w:w="278" w:type="pct"/>
            <w:noWrap/>
            <w:vAlign w:val="center"/>
          </w:tcPr>
          <w:p w14:paraId="3EC9F124">
            <w:pPr>
              <w:pStyle w:val="31"/>
              <w:adjustRightInd w:val="0"/>
              <w:snapToGrid w:val="0"/>
              <w:rPr>
                <w:rFonts w:hint="eastAsia"/>
                <w:bCs/>
                <w:color w:val="auto"/>
                <w:sz w:val="16"/>
                <w:szCs w:val="16"/>
                <w:lang w:bidi="ar"/>
              </w:rPr>
            </w:pPr>
            <w:r>
              <w:rPr>
                <w:rFonts w:hint="eastAsia"/>
                <w:bCs/>
                <w:color w:val="auto"/>
                <w:sz w:val="16"/>
                <w:szCs w:val="16"/>
                <w:lang w:bidi="ar"/>
              </w:rPr>
              <w:t>294.72</w:t>
            </w:r>
          </w:p>
        </w:tc>
        <w:tc>
          <w:tcPr>
            <w:tcW w:w="278" w:type="pct"/>
            <w:noWrap/>
            <w:vAlign w:val="center"/>
          </w:tcPr>
          <w:p w14:paraId="6434BB35">
            <w:pPr>
              <w:pStyle w:val="31"/>
              <w:adjustRightInd w:val="0"/>
              <w:snapToGrid w:val="0"/>
              <w:rPr>
                <w:rFonts w:hint="eastAsia"/>
                <w:bCs/>
                <w:color w:val="auto"/>
                <w:sz w:val="16"/>
                <w:szCs w:val="16"/>
                <w:lang w:bidi="ar"/>
              </w:rPr>
            </w:pPr>
            <w:r>
              <w:rPr>
                <w:rFonts w:hint="eastAsia"/>
                <w:bCs/>
                <w:color w:val="auto"/>
                <w:sz w:val="16"/>
                <w:szCs w:val="16"/>
                <w:lang w:bidi="ar"/>
              </w:rPr>
              <w:t>313.84</w:t>
            </w:r>
          </w:p>
        </w:tc>
        <w:tc>
          <w:tcPr>
            <w:tcW w:w="278" w:type="pct"/>
            <w:noWrap/>
            <w:vAlign w:val="center"/>
          </w:tcPr>
          <w:p w14:paraId="55FEC4E2">
            <w:pPr>
              <w:pStyle w:val="31"/>
              <w:adjustRightInd w:val="0"/>
              <w:snapToGrid w:val="0"/>
              <w:rPr>
                <w:rFonts w:hint="eastAsia"/>
                <w:bCs/>
                <w:color w:val="auto"/>
                <w:sz w:val="16"/>
                <w:szCs w:val="16"/>
                <w:lang w:bidi="ar"/>
              </w:rPr>
            </w:pPr>
            <w:r>
              <w:rPr>
                <w:rFonts w:hint="eastAsia"/>
                <w:bCs/>
                <w:color w:val="auto"/>
                <w:sz w:val="16"/>
                <w:szCs w:val="16"/>
                <w:lang w:bidi="ar"/>
              </w:rPr>
              <w:t>333.16</w:t>
            </w:r>
          </w:p>
        </w:tc>
        <w:tc>
          <w:tcPr>
            <w:tcW w:w="278" w:type="pct"/>
            <w:noWrap/>
            <w:vAlign w:val="center"/>
          </w:tcPr>
          <w:p w14:paraId="29D3E9C5">
            <w:pPr>
              <w:pStyle w:val="31"/>
              <w:adjustRightInd w:val="0"/>
              <w:snapToGrid w:val="0"/>
              <w:rPr>
                <w:rFonts w:hint="eastAsia"/>
                <w:bCs/>
                <w:color w:val="auto"/>
                <w:sz w:val="16"/>
                <w:szCs w:val="16"/>
                <w:lang w:bidi="ar"/>
              </w:rPr>
            </w:pPr>
            <w:r>
              <w:rPr>
                <w:rFonts w:hint="eastAsia"/>
                <w:bCs/>
                <w:color w:val="auto"/>
                <w:sz w:val="16"/>
                <w:szCs w:val="16"/>
                <w:lang w:bidi="ar"/>
              </w:rPr>
              <w:t>357.71</w:t>
            </w:r>
          </w:p>
        </w:tc>
        <w:tc>
          <w:tcPr>
            <w:tcW w:w="278" w:type="pct"/>
            <w:noWrap/>
            <w:vAlign w:val="center"/>
          </w:tcPr>
          <w:p w14:paraId="41BBF1F9">
            <w:pPr>
              <w:pStyle w:val="31"/>
              <w:adjustRightInd w:val="0"/>
              <w:snapToGrid w:val="0"/>
              <w:rPr>
                <w:rFonts w:hint="eastAsia"/>
                <w:bCs/>
                <w:color w:val="auto"/>
                <w:sz w:val="16"/>
                <w:szCs w:val="16"/>
                <w:lang w:bidi="ar"/>
              </w:rPr>
            </w:pPr>
            <w:r>
              <w:rPr>
                <w:rFonts w:hint="eastAsia"/>
                <w:bCs/>
                <w:color w:val="auto"/>
                <w:sz w:val="16"/>
                <w:szCs w:val="16"/>
                <w:lang w:bidi="ar"/>
              </w:rPr>
              <w:t>377.92</w:t>
            </w:r>
          </w:p>
        </w:tc>
        <w:tc>
          <w:tcPr>
            <w:tcW w:w="278" w:type="pct"/>
            <w:noWrap/>
            <w:vAlign w:val="center"/>
          </w:tcPr>
          <w:p w14:paraId="623EBB44">
            <w:pPr>
              <w:pStyle w:val="31"/>
              <w:adjustRightInd w:val="0"/>
              <w:snapToGrid w:val="0"/>
              <w:rPr>
                <w:rFonts w:hint="eastAsia"/>
                <w:bCs/>
                <w:color w:val="auto"/>
                <w:sz w:val="16"/>
                <w:szCs w:val="16"/>
                <w:lang w:bidi="ar"/>
              </w:rPr>
            </w:pPr>
            <w:r>
              <w:rPr>
                <w:rFonts w:hint="eastAsia"/>
                <w:bCs/>
                <w:color w:val="auto"/>
                <w:sz w:val="16"/>
                <w:szCs w:val="16"/>
                <w:lang w:bidi="ar"/>
              </w:rPr>
              <w:t>390.65</w:t>
            </w:r>
          </w:p>
        </w:tc>
        <w:tc>
          <w:tcPr>
            <w:tcW w:w="278" w:type="pct"/>
            <w:noWrap/>
            <w:vAlign w:val="center"/>
          </w:tcPr>
          <w:p w14:paraId="1BA3096E">
            <w:pPr>
              <w:pStyle w:val="31"/>
              <w:adjustRightInd w:val="0"/>
              <w:snapToGrid w:val="0"/>
              <w:rPr>
                <w:rFonts w:hint="eastAsia"/>
                <w:bCs/>
                <w:color w:val="auto"/>
                <w:sz w:val="16"/>
                <w:szCs w:val="16"/>
                <w:lang w:bidi="ar"/>
              </w:rPr>
            </w:pPr>
            <w:r>
              <w:rPr>
                <w:rFonts w:hint="eastAsia"/>
                <w:bCs/>
                <w:color w:val="auto"/>
                <w:sz w:val="16"/>
                <w:szCs w:val="16"/>
                <w:lang w:bidi="ar"/>
              </w:rPr>
              <w:t>402.14</w:t>
            </w:r>
          </w:p>
        </w:tc>
        <w:tc>
          <w:tcPr>
            <w:tcW w:w="278" w:type="pct"/>
            <w:noWrap/>
            <w:vAlign w:val="center"/>
          </w:tcPr>
          <w:p w14:paraId="58AD7FC0">
            <w:pPr>
              <w:pStyle w:val="31"/>
              <w:adjustRightInd w:val="0"/>
              <w:snapToGrid w:val="0"/>
              <w:rPr>
                <w:rFonts w:hint="eastAsia"/>
                <w:bCs/>
                <w:color w:val="auto"/>
                <w:sz w:val="16"/>
                <w:szCs w:val="16"/>
                <w:lang w:bidi="ar"/>
              </w:rPr>
            </w:pPr>
            <w:r>
              <w:rPr>
                <w:rFonts w:hint="eastAsia"/>
                <w:bCs/>
                <w:color w:val="auto"/>
                <w:sz w:val="16"/>
                <w:szCs w:val="16"/>
                <w:lang w:bidi="ar"/>
              </w:rPr>
              <w:t>407.41</w:t>
            </w:r>
          </w:p>
        </w:tc>
        <w:tc>
          <w:tcPr>
            <w:tcW w:w="278" w:type="pct"/>
            <w:noWrap/>
            <w:vAlign w:val="center"/>
          </w:tcPr>
          <w:p w14:paraId="130ACAD6">
            <w:pPr>
              <w:pStyle w:val="31"/>
              <w:adjustRightInd w:val="0"/>
              <w:snapToGrid w:val="0"/>
              <w:rPr>
                <w:rFonts w:hint="eastAsia"/>
                <w:bCs/>
                <w:color w:val="auto"/>
                <w:sz w:val="16"/>
                <w:szCs w:val="16"/>
                <w:lang w:bidi="ar"/>
              </w:rPr>
            </w:pPr>
            <w:r>
              <w:rPr>
                <w:rFonts w:hint="eastAsia"/>
                <w:bCs/>
                <w:color w:val="auto"/>
                <w:sz w:val="16"/>
                <w:szCs w:val="16"/>
                <w:lang w:bidi="ar"/>
              </w:rPr>
              <w:t>412.71</w:t>
            </w:r>
          </w:p>
        </w:tc>
        <w:tc>
          <w:tcPr>
            <w:tcW w:w="278" w:type="pct"/>
            <w:noWrap/>
            <w:vAlign w:val="center"/>
          </w:tcPr>
          <w:p w14:paraId="20141E4E">
            <w:pPr>
              <w:pStyle w:val="31"/>
              <w:adjustRightInd w:val="0"/>
              <w:snapToGrid w:val="0"/>
              <w:rPr>
                <w:rFonts w:hint="eastAsia"/>
                <w:bCs/>
                <w:color w:val="auto"/>
                <w:sz w:val="16"/>
                <w:szCs w:val="16"/>
                <w:lang w:bidi="ar"/>
              </w:rPr>
            </w:pPr>
            <w:r>
              <w:rPr>
                <w:rFonts w:hint="eastAsia"/>
                <w:bCs/>
                <w:color w:val="auto"/>
                <w:sz w:val="16"/>
                <w:szCs w:val="16"/>
                <w:lang w:bidi="ar"/>
              </w:rPr>
              <w:t>424.99</w:t>
            </w:r>
          </w:p>
        </w:tc>
        <w:tc>
          <w:tcPr>
            <w:tcW w:w="278" w:type="pct"/>
            <w:noWrap/>
            <w:vAlign w:val="center"/>
          </w:tcPr>
          <w:p w14:paraId="3EDB5068">
            <w:pPr>
              <w:pStyle w:val="31"/>
              <w:adjustRightInd w:val="0"/>
              <w:snapToGrid w:val="0"/>
              <w:rPr>
                <w:rFonts w:hint="eastAsia"/>
                <w:bCs/>
                <w:color w:val="auto"/>
                <w:sz w:val="16"/>
                <w:szCs w:val="16"/>
                <w:lang w:bidi="ar"/>
              </w:rPr>
            </w:pPr>
            <w:r>
              <w:rPr>
                <w:rFonts w:hint="eastAsia"/>
                <w:bCs/>
                <w:color w:val="auto"/>
                <w:sz w:val="16"/>
                <w:szCs w:val="16"/>
                <w:lang w:bidi="ar"/>
              </w:rPr>
              <w:t>433.10</w:t>
            </w:r>
          </w:p>
        </w:tc>
        <w:tc>
          <w:tcPr>
            <w:tcW w:w="278" w:type="pct"/>
            <w:noWrap/>
            <w:vAlign w:val="center"/>
          </w:tcPr>
          <w:p w14:paraId="7EA876DA">
            <w:pPr>
              <w:pStyle w:val="31"/>
              <w:adjustRightInd w:val="0"/>
              <w:snapToGrid w:val="0"/>
              <w:rPr>
                <w:rFonts w:hint="eastAsia"/>
                <w:bCs/>
                <w:color w:val="auto"/>
                <w:sz w:val="16"/>
                <w:szCs w:val="16"/>
                <w:lang w:bidi="ar"/>
              </w:rPr>
            </w:pPr>
            <w:r>
              <w:rPr>
                <w:rFonts w:hint="eastAsia"/>
                <w:bCs/>
                <w:color w:val="auto"/>
                <w:sz w:val="16"/>
                <w:szCs w:val="16"/>
                <w:lang w:bidi="ar"/>
              </w:rPr>
              <w:t>438.86</w:t>
            </w:r>
          </w:p>
        </w:tc>
        <w:tc>
          <w:tcPr>
            <w:tcW w:w="279" w:type="pct"/>
            <w:noWrap/>
            <w:vAlign w:val="center"/>
          </w:tcPr>
          <w:p w14:paraId="1FE47791">
            <w:pPr>
              <w:pStyle w:val="31"/>
              <w:adjustRightInd w:val="0"/>
              <w:snapToGrid w:val="0"/>
              <w:rPr>
                <w:rFonts w:hint="eastAsia"/>
                <w:bCs/>
                <w:color w:val="auto"/>
                <w:sz w:val="16"/>
                <w:szCs w:val="16"/>
                <w:lang w:bidi="ar"/>
              </w:rPr>
            </w:pPr>
            <w:r>
              <w:rPr>
                <w:rFonts w:hint="eastAsia"/>
                <w:bCs/>
                <w:color w:val="auto"/>
                <w:sz w:val="16"/>
                <w:szCs w:val="16"/>
                <w:lang w:bidi="ar"/>
              </w:rPr>
              <w:t>453.44</w:t>
            </w:r>
          </w:p>
        </w:tc>
      </w:tr>
      <w:tr w14:paraId="40E2F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155B29DB">
            <w:pPr>
              <w:pStyle w:val="31"/>
              <w:adjustRightInd w:val="0"/>
              <w:snapToGrid w:val="0"/>
              <w:rPr>
                <w:rFonts w:hint="eastAsia"/>
                <w:bCs/>
                <w:color w:val="auto"/>
                <w:sz w:val="16"/>
                <w:szCs w:val="16"/>
                <w:lang w:bidi="ar"/>
              </w:rPr>
            </w:pPr>
            <w:r>
              <w:rPr>
                <w:rFonts w:hint="eastAsia"/>
                <w:bCs/>
                <w:color w:val="auto"/>
                <w:sz w:val="16"/>
                <w:szCs w:val="16"/>
                <w:lang w:bidi="ar"/>
              </w:rPr>
              <w:t>1.2.2</w:t>
            </w:r>
          </w:p>
        </w:tc>
        <w:tc>
          <w:tcPr>
            <w:tcW w:w="344" w:type="pct"/>
            <w:vAlign w:val="center"/>
          </w:tcPr>
          <w:p w14:paraId="65617439">
            <w:pPr>
              <w:pStyle w:val="31"/>
              <w:adjustRightInd w:val="0"/>
              <w:snapToGrid w:val="0"/>
              <w:jc w:val="both"/>
              <w:rPr>
                <w:rFonts w:hint="eastAsia"/>
                <w:bCs/>
                <w:color w:val="auto"/>
                <w:sz w:val="16"/>
                <w:szCs w:val="16"/>
                <w:lang w:bidi="ar"/>
              </w:rPr>
            </w:pPr>
            <w:r>
              <w:rPr>
                <w:rFonts w:hint="eastAsia"/>
                <w:bCs/>
                <w:color w:val="auto"/>
                <w:sz w:val="16"/>
                <w:szCs w:val="16"/>
                <w:lang w:bidi="ar"/>
              </w:rPr>
              <w:t>税金及附加</w:t>
            </w:r>
          </w:p>
        </w:tc>
        <w:tc>
          <w:tcPr>
            <w:tcW w:w="278" w:type="pct"/>
            <w:noWrap/>
            <w:vAlign w:val="center"/>
          </w:tcPr>
          <w:p w14:paraId="66B49B5A">
            <w:pPr>
              <w:pStyle w:val="31"/>
              <w:adjustRightInd w:val="0"/>
              <w:snapToGrid w:val="0"/>
              <w:rPr>
                <w:rFonts w:hint="eastAsia"/>
                <w:bCs/>
                <w:color w:val="auto"/>
                <w:sz w:val="16"/>
                <w:szCs w:val="16"/>
                <w:lang w:bidi="ar"/>
              </w:rPr>
            </w:pPr>
          </w:p>
        </w:tc>
        <w:tc>
          <w:tcPr>
            <w:tcW w:w="278" w:type="pct"/>
            <w:noWrap/>
            <w:vAlign w:val="center"/>
          </w:tcPr>
          <w:p w14:paraId="39B8B412">
            <w:pPr>
              <w:pStyle w:val="31"/>
              <w:adjustRightInd w:val="0"/>
              <w:snapToGrid w:val="0"/>
              <w:rPr>
                <w:rFonts w:hint="eastAsia"/>
                <w:bCs/>
                <w:color w:val="auto"/>
                <w:sz w:val="16"/>
                <w:szCs w:val="16"/>
                <w:lang w:bidi="ar"/>
              </w:rPr>
            </w:pPr>
          </w:p>
        </w:tc>
        <w:tc>
          <w:tcPr>
            <w:tcW w:w="279" w:type="pct"/>
            <w:noWrap/>
            <w:vAlign w:val="center"/>
          </w:tcPr>
          <w:p w14:paraId="7DE0F159">
            <w:pPr>
              <w:pStyle w:val="31"/>
              <w:adjustRightInd w:val="0"/>
              <w:snapToGrid w:val="0"/>
              <w:rPr>
                <w:rFonts w:hint="eastAsia"/>
                <w:bCs/>
                <w:color w:val="auto"/>
                <w:sz w:val="16"/>
                <w:szCs w:val="16"/>
                <w:lang w:bidi="ar"/>
              </w:rPr>
            </w:pPr>
          </w:p>
        </w:tc>
        <w:tc>
          <w:tcPr>
            <w:tcW w:w="278" w:type="pct"/>
            <w:noWrap/>
            <w:vAlign w:val="center"/>
          </w:tcPr>
          <w:p w14:paraId="3997E93B">
            <w:pPr>
              <w:pStyle w:val="31"/>
              <w:adjustRightInd w:val="0"/>
              <w:snapToGrid w:val="0"/>
              <w:rPr>
                <w:rFonts w:hint="eastAsia"/>
                <w:bCs/>
                <w:color w:val="auto"/>
                <w:sz w:val="16"/>
                <w:szCs w:val="16"/>
                <w:lang w:bidi="ar"/>
              </w:rPr>
            </w:pPr>
            <w:r>
              <w:rPr>
                <w:rFonts w:hint="eastAsia"/>
                <w:bCs/>
                <w:color w:val="auto"/>
                <w:sz w:val="16"/>
                <w:szCs w:val="16"/>
                <w:lang w:bidi="ar"/>
              </w:rPr>
              <w:t>113.92</w:t>
            </w:r>
          </w:p>
        </w:tc>
        <w:tc>
          <w:tcPr>
            <w:tcW w:w="278" w:type="pct"/>
            <w:noWrap/>
            <w:vAlign w:val="center"/>
          </w:tcPr>
          <w:p w14:paraId="13DB46B1">
            <w:pPr>
              <w:pStyle w:val="31"/>
              <w:adjustRightInd w:val="0"/>
              <w:snapToGrid w:val="0"/>
              <w:rPr>
                <w:rFonts w:hint="eastAsia"/>
                <w:bCs/>
                <w:color w:val="auto"/>
                <w:sz w:val="16"/>
                <w:szCs w:val="16"/>
                <w:lang w:bidi="ar"/>
              </w:rPr>
            </w:pPr>
            <w:r>
              <w:rPr>
                <w:rFonts w:hint="eastAsia"/>
                <w:bCs/>
                <w:color w:val="auto"/>
                <w:sz w:val="16"/>
                <w:szCs w:val="16"/>
                <w:lang w:bidi="ar"/>
              </w:rPr>
              <w:t>136.70</w:t>
            </w:r>
          </w:p>
        </w:tc>
        <w:tc>
          <w:tcPr>
            <w:tcW w:w="278" w:type="pct"/>
            <w:noWrap/>
            <w:vAlign w:val="center"/>
          </w:tcPr>
          <w:p w14:paraId="5E33A800">
            <w:pPr>
              <w:pStyle w:val="31"/>
              <w:adjustRightInd w:val="0"/>
              <w:snapToGrid w:val="0"/>
              <w:rPr>
                <w:rFonts w:hint="eastAsia"/>
                <w:bCs/>
                <w:color w:val="auto"/>
                <w:sz w:val="16"/>
                <w:szCs w:val="16"/>
                <w:lang w:bidi="ar"/>
              </w:rPr>
            </w:pPr>
            <w:r>
              <w:rPr>
                <w:rFonts w:hint="eastAsia"/>
                <w:bCs/>
                <w:color w:val="auto"/>
                <w:sz w:val="16"/>
                <w:szCs w:val="16"/>
                <w:lang w:bidi="ar"/>
              </w:rPr>
              <w:t>159.49</w:t>
            </w:r>
          </w:p>
        </w:tc>
        <w:tc>
          <w:tcPr>
            <w:tcW w:w="278" w:type="pct"/>
            <w:noWrap/>
            <w:vAlign w:val="center"/>
          </w:tcPr>
          <w:p w14:paraId="7EC0EE93">
            <w:pPr>
              <w:pStyle w:val="31"/>
              <w:adjustRightInd w:val="0"/>
              <w:snapToGrid w:val="0"/>
              <w:rPr>
                <w:rFonts w:hint="eastAsia"/>
                <w:bCs/>
                <w:color w:val="auto"/>
                <w:sz w:val="16"/>
                <w:szCs w:val="16"/>
                <w:lang w:bidi="ar"/>
              </w:rPr>
            </w:pPr>
            <w:r>
              <w:rPr>
                <w:rFonts w:hint="eastAsia"/>
                <w:bCs/>
                <w:color w:val="auto"/>
                <w:sz w:val="16"/>
                <w:szCs w:val="16"/>
                <w:lang w:bidi="ar"/>
              </w:rPr>
              <w:t>191.38</w:t>
            </w:r>
          </w:p>
        </w:tc>
        <w:tc>
          <w:tcPr>
            <w:tcW w:w="278" w:type="pct"/>
            <w:noWrap/>
            <w:vAlign w:val="center"/>
          </w:tcPr>
          <w:p w14:paraId="4A8D70CB">
            <w:pPr>
              <w:pStyle w:val="31"/>
              <w:adjustRightInd w:val="0"/>
              <w:snapToGrid w:val="0"/>
              <w:rPr>
                <w:rFonts w:hint="eastAsia"/>
                <w:bCs/>
                <w:color w:val="auto"/>
                <w:sz w:val="16"/>
                <w:szCs w:val="16"/>
                <w:lang w:bidi="ar"/>
              </w:rPr>
            </w:pPr>
            <w:r>
              <w:rPr>
                <w:rFonts w:hint="eastAsia"/>
                <w:bCs/>
                <w:color w:val="auto"/>
                <w:sz w:val="16"/>
                <w:szCs w:val="16"/>
                <w:lang w:bidi="ar"/>
              </w:rPr>
              <w:t>215.31</w:t>
            </w:r>
          </w:p>
        </w:tc>
        <w:tc>
          <w:tcPr>
            <w:tcW w:w="278" w:type="pct"/>
            <w:noWrap/>
            <w:vAlign w:val="center"/>
          </w:tcPr>
          <w:p w14:paraId="2F2CEB19">
            <w:pPr>
              <w:pStyle w:val="31"/>
              <w:adjustRightInd w:val="0"/>
              <w:snapToGrid w:val="0"/>
              <w:rPr>
                <w:rFonts w:hint="eastAsia"/>
                <w:bCs/>
                <w:color w:val="auto"/>
                <w:sz w:val="16"/>
                <w:szCs w:val="16"/>
                <w:lang w:bidi="ar"/>
              </w:rPr>
            </w:pPr>
            <w:r>
              <w:rPr>
                <w:rFonts w:hint="eastAsia"/>
                <w:bCs/>
                <w:color w:val="auto"/>
                <w:sz w:val="16"/>
                <w:szCs w:val="16"/>
                <w:lang w:bidi="ar"/>
              </w:rPr>
              <w:t>227.27</w:t>
            </w:r>
          </w:p>
        </w:tc>
        <w:tc>
          <w:tcPr>
            <w:tcW w:w="278" w:type="pct"/>
            <w:noWrap/>
            <w:vAlign w:val="center"/>
          </w:tcPr>
          <w:p w14:paraId="6943DF44">
            <w:pPr>
              <w:pStyle w:val="31"/>
              <w:adjustRightInd w:val="0"/>
              <w:snapToGrid w:val="0"/>
              <w:rPr>
                <w:rFonts w:hint="eastAsia"/>
                <w:bCs/>
                <w:color w:val="auto"/>
                <w:sz w:val="16"/>
                <w:szCs w:val="16"/>
                <w:lang w:bidi="ar"/>
              </w:rPr>
            </w:pPr>
            <w:r>
              <w:rPr>
                <w:rFonts w:hint="eastAsia"/>
                <w:bCs/>
                <w:color w:val="auto"/>
                <w:sz w:val="16"/>
                <w:szCs w:val="16"/>
                <w:lang w:bidi="ar"/>
              </w:rPr>
              <w:t>238.61</w:t>
            </w:r>
          </w:p>
        </w:tc>
        <w:tc>
          <w:tcPr>
            <w:tcW w:w="278" w:type="pct"/>
            <w:noWrap/>
            <w:vAlign w:val="center"/>
          </w:tcPr>
          <w:p w14:paraId="6BD934F4">
            <w:pPr>
              <w:pStyle w:val="31"/>
              <w:adjustRightInd w:val="0"/>
              <w:snapToGrid w:val="0"/>
              <w:rPr>
                <w:rFonts w:hint="eastAsia"/>
                <w:bCs/>
                <w:color w:val="auto"/>
                <w:sz w:val="16"/>
                <w:szCs w:val="16"/>
                <w:lang w:bidi="ar"/>
              </w:rPr>
            </w:pPr>
            <w:r>
              <w:rPr>
                <w:rFonts w:hint="eastAsia"/>
                <w:bCs/>
                <w:color w:val="auto"/>
                <w:sz w:val="16"/>
                <w:szCs w:val="16"/>
                <w:lang w:bidi="ar"/>
              </w:rPr>
              <w:t>238.61</w:t>
            </w:r>
          </w:p>
        </w:tc>
        <w:tc>
          <w:tcPr>
            <w:tcW w:w="278" w:type="pct"/>
            <w:noWrap/>
            <w:vAlign w:val="center"/>
          </w:tcPr>
          <w:p w14:paraId="06D15B25">
            <w:pPr>
              <w:pStyle w:val="31"/>
              <w:adjustRightInd w:val="0"/>
              <w:snapToGrid w:val="0"/>
              <w:rPr>
                <w:rFonts w:hint="eastAsia"/>
                <w:bCs/>
                <w:color w:val="auto"/>
                <w:sz w:val="16"/>
                <w:szCs w:val="16"/>
                <w:lang w:bidi="ar"/>
              </w:rPr>
            </w:pPr>
            <w:r>
              <w:rPr>
                <w:rFonts w:hint="eastAsia"/>
                <w:bCs/>
                <w:color w:val="auto"/>
                <w:sz w:val="16"/>
                <w:szCs w:val="16"/>
                <w:lang w:bidi="ar"/>
              </w:rPr>
              <w:t>238.61</w:t>
            </w:r>
          </w:p>
        </w:tc>
        <w:tc>
          <w:tcPr>
            <w:tcW w:w="278" w:type="pct"/>
            <w:noWrap/>
            <w:vAlign w:val="center"/>
          </w:tcPr>
          <w:p w14:paraId="28A26080">
            <w:pPr>
              <w:pStyle w:val="31"/>
              <w:adjustRightInd w:val="0"/>
              <w:snapToGrid w:val="0"/>
              <w:rPr>
                <w:rFonts w:hint="eastAsia"/>
                <w:bCs/>
                <w:color w:val="auto"/>
                <w:sz w:val="16"/>
                <w:szCs w:val="16"/>
                <w:lang w:bidi="ar"/>
              </w:rPr>
            </w:pPr>
            <w:r>
              <w:rPr>
                <w:rFonts w:hint="eastAsia"/>
                <w:bCs/>
                <w:color w:val="auto"/>
                <w:sz w:val="16"/>
                <w:szCs w:val="16"/>
                <w:lang w:bidi="ar"/>
              </w:rPr>
              <w:t>250.56</w:t>
            </w:r>
          </w:p>
        </w:tc>
        <w:tc>
          <w:tcPr>
            <w:tcW w:w="278" w:type="pct"/>
            <w:noWrap/>
            <w:vAlign w:val="center"/>
          </w:tcPr>
          <w:p w14:paraId="785CE1F8">
            <w:pPr>
              <w:pStyle w:val="31"/>
              <w:adjustRightInd w:val="0"/>
              <w:snapToGrid w:val="0"/>
              <w:rPr>
                <w:rFonts w:hint="eastAsia"/>
                <w:bCs/>
                <w:color w:val="auto"/>
                <w:sz w:val="16"/>
                <w:szCs w:val="16"/>
                <w:lang w:bidi="ar"/>
              </w:rPr>
            </w:pPr>
            <w:r>
              <w:rPr>
                <w:rFonts w:hint="eastAsia"/>
                <w:bCs/>
                <w:color w:val="auto"/>
                <w:sz w:val="16"/>
                <w:szCs w:val="16"/>
                <w:lang w:bidi="ar"/>
              </w:rPr>
              <w:t>250.56</w:t>
            </w:r>
          </w:p>
        </w:tc>
        <w:tc>
          <w:tcPr>
            <w:tcW w:w="278" w:type="pct"/>
            <w:noWrap/>
            <w:vAlign w:val="center"/>
          </w:tcPr>
          <w:p w14:paraId="1E55CE46">
            <w:pPr>
              <w:pStyle w:val="31"/>
              <w:adjustRightInd w:val="0"/>
              <w:snapToGrid w:val="0"/>
              <w:rPr>
                <w:rFonts w:hint="eastAsia"/>
                <w:bCs/>
                <w:color w:val="auto"/>
                <w:sz w:val="16"/>
                <w:szCs w:val="16"/>
                <w:lang w:bidi="ar"/>
              </w:rPr>
            </w:pPr>
            <w:r>
              <w:rPr>
                <w:rFonts w:hint="eastAsia"/>
                <w:bCs/>
                <w:color w:val="auto"/>
                <w:sz w:val="16"/>
                <w:szCs w:val="16"/>
                <w:lang w:bidi="ar"/>
              </w:rPr>
              <w:t>250.56</w:t>
            </w:r>
          </w:p>
        </w:tc>
        <w:tc>
          <w:tcPr>
            <w:tcW w:w="279" w:type="pct"/>
            <w:noWrap/>
            <w:vAlign w:val="center"/>
          </w:tcPr>
          <w:p w14:paraId="5CD70B8D">
            <w:pPr>
              <w:pStyle w:val="31"/>
              <w:adjustRightInd w:val="0"/>
              <w:snapToGrid w:val="0"/>
              <w:rPr>
                <w:rFonts w:hint="eastAsia"/>
                <w:bCs/>
                <w:color w:val="auto"/>
                <w:sz w:val="16"/>
                <w:szCs w:val="16"/>
                <w:lang w:bidi="ar"/>
              </w:rPr>
            </w:pPr>
            <w:r>
              <w:rPr>
                <w:rFonts w:hint="eastAsia"/>
                <w:bCs/>
                <w:color w:val="auto"/>
                <w:sz w:val="16"/>
                <w:szCs w:val="16"/>
                <w:lang w:bidi="ar"/>
              </w:rPr>
              <w:t>263.13</w:t>
            </w:r>
          </w:p>
        </w:tc>
      </w:tr>
      <w:tr w14:paraId="24F5B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5EE7E640">
            <w:pPr>
              <w:pStyle w:val="31"/>
              <w:adjustRightInd w:val="0"/>
              <w:snapToGrid w:val="0"/>
              <w:rPr>
                <w:rFonts w:hint="eastAsia"/>
                <w:bCs/>
                <w:color w:val="auto"/>
                <w:sz w:val="16"/>
                <w:szCs w:val="16"/>
                <w:lang w:bidi="ar"/>
              </w:rPr>
            </w:pPr>
            <w:r>
              <w:rPr>
                <w:rFonts w:hint="eastAsia"/>
                <w:bCs/>
                <w:color w:val="auto"/>
                <w:sz w:val="16"/>
                <w:szCs w:val="16"/>
                <w:lang w:bidi="ar"/>
              </w:rPr>
              <w:t>1.2.3</w:t>
            </w:r>
          </w:p>
        </w:tc>
        <w:tc>
          <w:tcPr>
            <w:tcW w:w="344" w:type="pct"/>
            <w:vAlign w:val="center"/>
          </w:tcPr>
          <w:p w14:paraId="01790AB5">
            <w:pPr>
              <w:pStyle w:val="31"/>
              <w:adjustRightInd w:val="0"/>
              <w:snapToGrid w:val="0"/>
              <w:jc w:val="both"/>
              <w:rPr>
                <w:rFonts w:hint="eastAsia"/>
                <w:bCs/>
                <w:color w:val="auto"/>
                <w:sz w:val="16"/>
                <w:szCs w:val="16"/>
                <w:lang w:bidi="ar"/>
              </w:rPr>
            </w:pPr>
            <w:r>
              <w:rPr>
                <w:rFonts w:hint="eastAsia"/>
                <w:bCs/>
                <w:color w:val="auto"/>
                <w:sz w:val="16"/>
                <w:szCs w:val="16"/>
                <w:lang w:bidi="ar"/>
              </w:rPr>
              <w:t>所得税</w:t>
            </w:r>
          </w:p>
        </w:tc>
        <w:tc>
          <w:tcPr>
            <w:tcW w:w="278" w:type="pct"/>
            <w:noWrap/>
            <w:vAlign w:val="center"/>
          </w:tcPr>
          <w:p w14:paraId="1B9C72FC">
            <w:pPr>
              <w:pStyle w:val="31"/>
              <w:adjustRightInd w:val="0"/>
              <w:snapToGrid w:val="0"/>
              <w:rPr>
                <w:rFonts w:hint="eastAsia"/>
                <w:bCs/>
                <w:color w:val="auto"/>
                <w:sz w:val="16"/>
                <w:szCs w:val="16"/>
                <w:lang w:bidi="ar"/>
              </w:rPr>
            </w:pPr>
          </w:p>
        </w:tc>
        <w:tc>
          <w:tcPr>
            <w:tcW w:w="278" w:type="pct"/>
            <w:noWrap/>
            <w:vAlign w:val="center"/>
          </w:tcPr>
          <w:p w14:paraId="5BF3EDFC">
            <w:pPr>
              <w:pStyle w:val="31"/>
              <w:adjustRightInd w:val="0"/>
              <w:snapToGrid w:val="0"/>
              <w:rPr>
                <w:rFonts w:hint="eastAsia"/>
                <w:bCs/>
                <w:color w:val="auto"/>
                <w:sz w:val="16"/>
                <w:szCs w:val="16"/>
                <w:lang w:bidi="ar"/>
              </w:rPr>
            </w:pPr>
          </w:p>
        </w:tc>
        <w:tc>
          <w:tcPr>
            <w:tcW w:w="279" w:type="pct"/>
            <w:noWrap/>
            <w:vAlign w:val="center"/>
          </w:tcPr>
          <w:p w14:paraId="37FDC9FB">
            <w:pPr>
              <w:pStyle w:val="31"/>
              <w:adjustRightInd w:val="0"/>
              <w:snapToGrid w:val="0"/>
              <w:rPr>
                <w:rFonts w:hint="eastAsia"/>
                <w:bCs/>
                <w:color w:val="auto"/>
                <w:sz w:val="16"/>
                <w:szCs w:val="16"/>
                <w:lang w:bidi="ar"/>
              </w:rPr>
            </w:pPr>
          </w:p>
        </w:tc>
        <w:tc>
          <w:tcPr>
            <w:tcW w:w="278" w:type="pct"/>
            <w:noWrap/>
            <w:vAlign w:val="center"/>
          </w:tcPr>
          <w:p w14:paraId="1E3A73D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437B71F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1CF4580">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7AA319E">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173E467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4B2191A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1DC9DE2">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7A1E37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48A0D39A">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5CE2A6B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E21B5C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E479F8E">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4CC10BFD">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7076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17CA59A">
            <w:pPr>
              <w:pStyle w:val="31"/>
              <w:adjustRightInd w:val="0"/>
              <w:snapToGrid w:val="0"/>
              <w:rPr>
                <w:rFonts w:hint="eastAsia"/>
                <w:bCs/>
                <w:color w:val="auto"/>
                <w:sz w:val="16"/>
                <w:szCs w:val="16"/>
                <w:lang w:bidi="ar"/>
              </w:rPr>
            </w:pPr>
            <w:r>
              <w:rPr>
                <w:rFonts w:hint="eastAsia"/>
                <w:bCs/>
                <w:color w:val="auto"/>
                <w:sz w:val="16"/>
                <w:szCs w:val="16"/>
                <w:lang w:bidi="ar"/>
              </w:rPr>
              <w:t>2</w:t>
            </w:r>
          </w:p>
        </w:tc>
        <w:tc>
          <w:tcPr>
            <w:tcW w:w="344" w:type="pct"/>
            <w:vAlign w:val="center"/>
          </w:tcPr>
          <w:p w14:paraId="25E9AEAF">
            <w:pPr>
              <w:pStyle w:val="31"/>
              <w:adjustRightInd w:val="0"/>
              <w:snapToGrid w:val="0"/>
              <w:jc w:val="both"/>
              <w:rPr>
                <w:rFonts w:hint="eastAsia"/>
                <w:bCs/>
                <w:color w:val="auto"/>
                <w:sz w:val="16"/>
                <w:szCs w:val="16"/>
                <w:lang w:bidi="ar"/>
              </w:rPr>
            </w:pPr>
            <w:r>
              <w:rPr>
                <w:rFonts w:hint="eastAsia"/>
                <w:bCs/>
                <w:color w:val="auto"/>
                <w:sz w:val="16"/>
                <w:szCs w:val="16"/>
                <w:lang w:bidi="ar"/>
              </w:rPr>
              <w:t>投资活动净现金流量(2.1-2.2)</w:t>
            </w:r>
          </w:p>
        </w:tc>
        <w:tc>
          <w:tcPr>
            <w:tcW w:w="278" w:type="pct"/>
            <w:noWrap/>
            <w:vAlign w:val="center"/>
          </w:tcPr>
          <w:p w14:paraId="10DF29B9">
            <w:pPr>
              <w:pStyle w:val="31"/>
              <w:adjustRightInd w:val="0"/>
              <w:snapToGrid w:val="0"/>
              <w:rPr>
                <w:rFonts w:hint="eastAsia"/>
                <w:bCs/>
                <w:color w:val="auto"/>
                <w:sz w:val="16"/>
                <w:szCs w:val="16"/>
                <w:lang w:bidi="ar"/>
              </w:rPr>
            </w:pPr>
            <w:r>
              <w:rPr>
                <w:rFonts w:hint="eastAsia"/>
                <w:bCs/>
                <w:color w:val="auto"/>
                <w:sz w:val="16"/>
                <w:szCs w:val="16"/>
                <w:lang w:bidi="ar"/>
              </w:rPr>
              <w:t>-28267.64</w:t>
            </w:r>
          </w:p>
        </w:tc>
        <w:tc>
          <w:tcPr>
            <w:tcW w:w="278" w:type="pct"/>
            <w:noWrap/>
            <w:vAlign w:val="center"/>
          </w:tcPr>
          <w:p w14:paraId="5C505B62">
            <w:pPr>
              <w:pStyle w:val="31"/>
              <w:adjustRightInd w:val="0"/>
              <w:snapToGrid w:val="0"/>
              <w:rPr>
                <w:rFonts w:hint="eastAsia"/>
                <w:bCs/>
                <w:color w:val="auto"/>
                <w:sz w:val="16"/>
                <w:szCs w:val="16"/>
                <w:lang w:bidi="ar"/>
              </w:rPr>
            </w:pPr>
            <w:r>
              <w:rPr>
                <w:rFonts w:hint="eastAsia"/>
                <w:bCs/>
                <w:color w:val="auto"/>
                <w:sz w:val="16"/>
                <w:szCs w:val="16"/>
                <w:lang w:bidi="ar"/>
              </w:rPr>
              <w:t>-7799.77</w:t>
            </w:r>
          </w:p>
        </w:tc>
        <w:tc>
          <w:tcPr>
            <w:tcW w:w="279" w:type="pct"/>
            <w:noWrap/>
            <w:vAlign w:val="center"/>
          </w:tcPr>
          <w:p w14:paraId="11CEB780">
            <w:pPr>
              <w:pStyle w:val="31"/>
              <w:adjustRightInd w:val="0"/>
              <w:snapToGrid w:val="0"/>
              <w:rPr>
                <w:rFonts w:hint="eastAsia"/>
                <w:bCs/>
                <w:color w:val="auto"/>
                <w:sz w:val="16"/>
                <w:szCs w:val="16"/>
                <w:lang w:bidi="ar"/>
              </w:rPr>
            </w:pPr>
            <w:r>
              <w:rPr>
                <w:rFonts w:hint="eastAsia"/>
                <w:bCs/>
                <w:color w:val="auto"/>
                <w:sz w:val="16"/>
                <w:szCs w:val="16"/>
                <w:lang w:bidi="ar"/>
              </w:rPr>
              <w:t>-7596.59</w:t>
            </w:r>
          </w:p>
        </w:tc>
        <w:tc>
          <w:tcPr>
            <w:tcW w:w="278" w:type="pct"/>
            <w:noWrap/>
            <w:vAlign w:val="center"/>
          </w:tcPr>
          <w:p w14:paraId="42627314">
            <w:pPr>
              <w:pStyle w:val="31"/>
              <w:adjustRightInd w:val="0"/>
              <w:snapToGrid w:val="0"/>
              <w:rPr>
                <w:rFonts w:hint="eastAsia"/>
                <w:bCs/>
                <w:color w:val="auto"/>
                <w:sz w:val="16"/>
                <w:szCs w:val="16"/>
                <w:lang w:bidi="ar"/>
              </w:rPr>
            </w:pPr>
          </w:p>
        </w:tc>
        <w:tc>
          <w:tcPr>
            <w:tcW w:w="278" w:type="pct"/>
            <w:noWrap/>
            <w:vAlign w:val="center"/>
          </w:tcPr>
          <w:p w14:paraId="55E5AE57">
            <w:pPr>
              <w:pStyle w:val="31"/>
              <w:adjustRightInd w:val="0"/>
              <w:snapToGrid w:val="0"/>
              <w:rPr>
                <w:rFonts w:hint="eastAsia"/>
                <w:bCs/>
                <w:color w:val="auto"/>
                <w:sz w:val="16"/>
                <w:szCs w:val="16"/>
                <w:lang w:bidi="ar"/>
              </w:rPr>
            </w:pPr>
          </w:p>
        </w:tc>
        <w:tc>
          <w:tcPr>
            <w:tcW w:w="278" w:type="pct"/>
            <w:noWrap/>
            <w:vAlign w:val="center"/>
          </w:tcPr>
          <w:p w14:paraId="675E24E8">
            <w:pPr>
              <w:pStyle w:val="31"/>
              <w:adjustRightInd w:val="0"/>
              <w:snapToGrid w:val="0"/>
              <w:rPr>
                <w:rFonts w:hint="eastAsia"/>
                <w:bCs/>
                <w:color w:val="auto"/>
                <w:sz w:val="16"/>
                <w:szCs w:val="16"/>
                <w:lang w:bidi="ar"/>
              </w:rPr>
            </w:pPr>
          </w:p>
        </w:tc>
        <w:tc>
          <w:tcPr>
            <w:tcW w:w="278" w:type="pct"/>
            <w:noWrap/>
            <w:vAlign w:val="center"/>
          </w:tcPr>
          <w:p w14:paraId="21BAC84D">
            <w:pPr>
              <w:pStyle w:val="31"/>
              <w:adjustRightInd w:val="0"/>
              <w:snapToGrid w:val="0"/>
              <w:rPr>
                <w:rFonts w:hint="eastAsia"/>
                <w:bCs/>
                <w:color w:val="auto"/>
                <w:sz w:val="16"/>
                <w:szCs w:val="16"/>
                <w:lang w:bidi="ar"/>
              </w:rPr>
            </w:pPr>
          </w:p>
        </w:tc>
        <w:tc>
          <w:tcPr>
            <w:tcW w:w="278" w:type="pct"/>
            <w:noWrap/>
            <w:vAlign w:val="center"/>
          </w:tcPr>
          <w:p w14:paraId="15A2FAA8">
            <w:pPr>
              <w:pStyle w:val="31"/>
              <w:adjustRightInd w:val="0"/>
              <w:snapToGrid w:val="0"/>
              <w:rPr>
                <w:rFonts w:hint="eastAsia"/>
                <w:bCs/>
                <w:color w:val="auto"/>
                <w:sz w:val="16"/>
                <w:szCs w:val="16"/>
                <w:lang w:bidi="ar"/>
              </w:rPr>
            </w:pPr>
          </w:p>
        </w:tc>
        <w:tc>
          <w:tcPr>
            <w:tcW w:w="278" w:type="pct"/>
            <w:noWrap/>
            <w:vAlign w:val="center"/>
          </w:tcPr>
          <w:p w14:paraId="2876B9DA">
            <w:pPr>
              <w:pStyle w:val="31"/>
              <w:adjustRightInd w:val="0"/>
              <w:snapToGrid w:val="0"/>
              <w:rPr>
                <w:rFonts w:hint="eastAsia"/>
                <w:bCs/>
                <w:color w:val="auto"/>
                <w:sz w:val="16"/>
                <w:szCs w:val="16"/>
                <w:lang w:bidi="ar"/>
              </w:rPr>
            </w:pPr>
          </w:p>
        </w:tc>
        <w:tc>
          <w:tcPr>
            <w:tcW w:w="278" w:type="pct"/>
            <w:noWrap/>
            <w:vAlign w:val="center"/>
          </w:tcPr>
          <w:p w14:paraId="6DC4AA39">
            <w:pPr>
              <w:pStyle w:val="31"/>
              <w:adjustRightInd w:val="0"/>
              <w:snapToGrid w:val="0"/>
              <w:rPr>
                <w:rFonts w:hint="eastAsia"/>
                <w:bCs/>
                <w:color w:val="auto"/>
                <w:sz w:val="16"/>
                <w:szCs w:val="16"/>
                <w:lang w:bidi="ar"/>
              </w:rPr>
            </w:pPr>
          </w:p>
        </w:tc>
        <w:tc>
          <w:tcPr>
            <w:tcW w:w="278" w:type="pct"/>
            <w:noWrap/>
            <w:vAlign w:val="center"/>
          </w:tcPr>
          <w:p w14:paraId="2CC3383B">
            <w:pPr>
              <w:pStyle w:val="31"/>
              <w:adjustRightInd w:val="0"/>
              <w:snapToGrid w:val="0"/>
              <w:rPr>
                <w:rFonts w:hint="eastAsia"/>
                <w:bCs/>
                <w:color w:val="auto"/>
                <w:sz w:val="16"/>
                <w:szCs w:val="16"/>
                <w:lang w:bidi="ar"/>
              </w:rPr>
            </w:pPr>
          </w:p>
        </w:tc>
        <w:tc>
          <w:tcPr>
            <w:tcW w:w="278" w:type="pct"/>
            <w:noWrap/>
            <w:vAlign w:val="center"/>
          </w:tcPr>
          <w:p w14:paraId="5850FC16">
            <w:pPr>
              <w:pStyle w:val="31"/>
              <w:adjustRightInd w:val="0"/>
              <w:snapToGrid w:val="0"/>
              <w:rPr>
                <w:rFonts w:hint="eastAsia"/>
                <w:bCs/>
                <w:color w:val="auto"/>
                <w:sz w:val="16"/>
                <w:szCs w:val="16"/>
                <w:lang w:bidi="ar"/>
              </w:rPr>
            </w:pPr>
          </w:p>
        </w:tc>
        <w:tc>
          <w:tcPr>
            <w:tcW w:w="278" w:type="pct"/>
            <w:noWrap/>
            <w:vAlign w:val="center"/>
          </w:tcPr>
          <w:p w14:paraId="35E3AADD">
            <w:pPr>
              <w:pStyle w:val="31"/>
              <w:adjustRightInd w:val="0"/>
              <w:snapToGrid w:val="0"/>
              <w:rPr>
                <w:rFonts w:hint="eastAsia"/>
                <w:bCs/>
                <w:color w:val="auto"/>
                <w:sz w:val="16"/>
                <w:szCs w:val="16"/>
                <w:lang w:bidi="ar"/>
              </w:rPr>
            </w:pPr>
          </w:p>
        </w:tc>
        <w:tc>
          <w:tcPr>
            <w:tcW w:w="278" w:type="pct"/>
            <w:noWrap/>
            <w:vAlign w:val="center"/>
          </w:tcPr>
          <w:p w14:paraId="7A1EB613">
            <w:pPr>
              <w:pStyle w:val="31"/>
              <w:adjustRightInd w:val="0"/>
              <w:snapToGrid w:val="0"/>
              <w:rPr>
                <w:rFonts w:hint="eastAsia"/>
                <w:bCs/>
                <w:color w:val="auto"/>
                <w:sz w:val="16"/>
                <w:szCs w:val="16"/>
                <w:lang w:bidi="ar"/>
              </w:rPr>
            </w:pPr>
          </w:p>
        </w:tc>
        <w:tc>
          <w:tcPr>
            <w:tcW w:w="278" w:type="pct"/>
            <w:noWrap/>
            <w:vAlign w:val="center"/>
          </w:tcPr>
          <w:p w14:paraId="073BF649">
            <w:pPr>
              <w:pStyle w:val="31"/>
              <w:adjustRightInd w:val="0"/>
              <w:snapToGrid w:val="0"/>
              <w:rPr>
                <w:rFonts w:hint="eastAsia"/>
                <w:bCs/>
                <w:color w:val="auto"/>
                <w:sz w:val="16"/>
                <w:szCs w:val="16"/>
                <w:lang w:bidi="ar"/>
              </w:rPr>
            </w:pPr>
          </w:p>
        </w:tc>
        <w:tc>
          <w:tcPr>
            <w:tcW w:w="279" w:type="pct"/>
            <w:noWrap/>
            <w:vAlign w:val="center"/>
          </w:tcPr>
          <w:p w14:paraId="2263F9E8">
            <w:pPr>
              <w:pStyle w:val="31"/>
              <w:adjustRightInd w:val="0"/>
              <w:snapToGrid w:val="0"/>
              <w:rPr>
                <w:rFonts w:hint="eastAsia"/>
                <w:bCs/>
                <w:color w:val="auto"/>
                <w:sz w:val="16"/>
                <w:szCs w:val="16"/>
                <w:lang w:bidi="ar"/>
              </w:rPr>
            </w:pPr>
          </w:p>
        </w:tc>
      </w:tr>
      <w:tr w14:paraId="55B7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1E5FB4E6">
            <w:pPr>
              <w:pStyle w:val="31"/>
              <w:adjustRightInd w:val="0"/>
              <w:snapToGrid w:val="0"/>
              <w:rPr>
                <w:rFonts w:hint="eastAsia"/>
                <w:bCs/>
                <w:color w:val="auto"/>
                <w:sz w:val="16"/>
                <w:szCs w:val="16"/>
                <w:lang w:bidi="ar"/>
              </w:rPr>
            </w:pPr>
            <w:r>
              <w:rPr>
                <w:rFonts w:hint="eastAsia"/>
                <w:bCs/>
                <w:color w:val="auto"/>
                <w:sz w:val="16"/>
                <w:szCs w:val="16"/>
                <w:lang w:bidi="ar"/>
              </w:rPr>
              <w:t>2.1</w:t>
            </w:r>
          </w:p>
        </w:tc>
        <w:tc>
          <w:tcPr>
            <w:tcW w:w="344" w:type="pct"/>
            <w:vAlign w:val="center"/>
          </w:tcPr>
          <w:p w14:paraId="58ABA7C1">
            <w:pPr>
              <w:pStyle w:val="31"/>
              <w:adjustRightInd w:val="0"/>
              <w:snapToGrid w:val="0"/>
              <w:jc w:val="both"/>
              <w:rPr>
                <w:rFonts w:hint="eastAsia"/>
                <w:bCs/>
                <w:color w:val="auto"/>
                <w:sz w:val="16"/>
                <w:szCs w:val="16"/>
                <w:lang w:bidi="ar"/>
              </w:rPr>
            </w:pPr>
            <w:r>
              <w:rPr>
                <w:rFonts w:hint="eastAsia"/>
                <w:bCs/>
                <w:color w:val="auto"/>
                <w:sz w:val="16"/>
                <w:szCs w:val="16"/>
                <w:lang w:bidi="ar"/>
              </w:rPr>
              <w:t>现金流入</w:t>
            </w:r>
          </w:p>
        </w:tc>
        <w:tc>
          <w:tcPr>
            <w:tcW w:w="278" w:type="pct"/>
            <w:noWrap/>
            <w:vAlign w:val="center"/>
          </w:tcPr>
          <w:p w14:paraId="4C4F8CE6">
            <w:pPr>
              <w:pStyle w:val="31"/>
              <w:adjustRightInd w:val="0"/>
              <w:snapToGrid w:val="0"/>
              <w:rPr>
                <w:rFonts w:hint="eastAsia"/>
                <w:bCs/>
                <w:color w:val="auto"/>
                <w:sz w:val="16"/>
                <w:szCs w:val="16"/>
                <w:lang w:bidi="ar"/>
              </w:rPr>
            </w:pPr>
          </w:p>
        </w:tc>
        <w:tc>
          <w:tcPr>
            <w:tcW w:w="278" w:type="pct"/>
            <w:noWrap/>
            <w:vAlign w:val="center"/>
          </w:tcPr>
          <w:p w14:paraId="22DD4213">
            <w:pPr>
              <w:pStyle w:val="31"/>
              <w:adjustRightInd w:val="0"/>
              <w:snapToGrid w:val="0"/>
              <w:rPr>
                <w:rFonts w:hint="eastAsia"/>
                <w:bCs/>
                <w:color w:val="auto"/>
                <w:sz w:val="16"/>
                <w:szCs w:val="16"/>
                <w:lang w:bidi="ar"/>
              </w:rPr>
            </w:pPr>
          </w:p>
        </w:tc>
        <w:tc>
          <w:tcPr>
            <w:tcW w:w="279" w:type="pct"/>
            <w:noWrap/>
            <w:vAlign w:val="center"/>
          </w:tcPr>
          <w:p w14:paraId="1D3CA9AC">
            <w:pPr>
              <w:pStyle w:val="31"/>
              <w:adjustRightInd w:val="0"/>
              <w:snapToGrid w:val="0"/>
              <w:rPr>
                <w:rFonts w:hint="eastAsia"/>
                <w:bCs/>
                <w:color w:val="auto"/>
                <w:sz w:val="16"/>
                <w:szCs w:val="16"/>
                <w:lang w:bidi="ar"/>
              </w:rPr>
            </w:pPr>
          </w:p>
        </w:tc>
        <w:tc>
          <w:tcPr>
            <w:tcW w:w="278" w:type="pct"/>
            <w:noWrap/>
            <w:vAlign w:val="center"/>
          </w:tcPr>
          <w:p w14:paraId="3B45EC00">
            <w:pPr>
              <w:pStyle w:val="31"/>
              <w:adjustRightInd w:val="0"/>
              <w:snapToGrid w:val="0"/>
              <w:rPr>
                <w:rFonts w:hint="eastAsia"/>
                <w:bCs/>
                <w:color w:val="auto"/>
                <w:sz w:val="16"/>
                <w:szCs w:val="16"/>
                <w:lang w:bidi="ar"/>
              </w:rPr>
            </w:pPr>
          </w:p>
        </w:tc>
        <w:tc>
          <w:tcPr>
            <w:tcW w:w="278" w:type="pct"/>
            <w:noWrap/>
            <w:vAlign w:val="center"/>
          </w:tcPr>
          <w:p w14:paraId="047B7E8A">
            <w:pPr>
              <w:pStyle w:val="31"/>
              <w:adjustRightInd w:val="0"/>
              <w:snapToGrid w:val="0"/>
              <w:rPr>
                <w:rFonts w:hint="eastAsia"/>
                <w:bCs/>
                <w:color w:val="auto"/>
                <w:sz w:val="16"/>
                <w:szCs w:val="16"/>
                <w:lang w:bidi="ar"/>
              </w:rPr>
            </w:pPr>
          </w:p>
        </w:tc>
        <w:tc>
          <w:tcPr>
            <w:tcW w:w="278" w:type="pct"/>
            <w:noWrap/>
            <w:vAlign w:val="center"/>
          </w:tcPr>
          <w:p w14:paraId="10B23300">
            <w:pPr>
              <w:pStyle w:val="31"/>
              <w:adjustRightInd w:val="0"/>
              <w:snapToGrid w:val="0"/>
              <w:rPr>
                <w:rFonts w:hint="eastAsia"/>
                <w:bCs/>
                <w:color w:val="auto"/>
                <w:sz w:val="16"/>
                <w:szCs w:val="16"/>
                <w:lang w:bidi="ar"/>
              </w:rPr>
            </w:pPr>
          </w:p>
        </w:tc>
        <w:tc>
          <w:tcPr>
            <w:tcW w:w="278" w:type="pct"/>
            <w:noWrap/>
            <w:vAlign w:val="center"/>
          </w:tcPr>
          <w:p w14:paraId="1F5B49B0">
            <w:pPr>
              <w:pStyle w:val="31"/>
              <w:adjustRightInd w:val="0"/>
              <w:snapToGrid w:val="0"/>
              <w:rPr>
                <w:rFonts w:hint="eastAsia"/>
                <w:bCs/>
                <w:color w:val="auto"/>
                <w:sz w:val="16"/>
                <w:szCs w:val="16"/>
                <w:lang w:bidi="ar"/>
              </w:rPr>
            </w:pPr>
          </w:p>
        </w:tc>
        <w:tc>
          <w:tcPr>
            <w:tcW w:w="278" w:type="pct"/>
            <w:noWrap/>
            <w:vAlign w:val="center"/>
          </w:tcPr>
          <w:p w14:paraId="0C26B1BE">
            <w:pPr>
              <w:pStyle w:val="31"/>
              <w:adjustRightInd w:val="0"/>
              <w:snapToGrid w:val="0"/>
              <w:rPr>
                <w:rFonts w:hint="eastAsia"/>
                <w:bCs/>
                <w:color w:val="auto"/>
                <w:sz w:val="16"/>
                <w:szCs w:val="16"/>
                <w:lang w:bidi="ar"/>
              </w:rPr>
            </w:pPr>
          </w:p>
        </w:tc>
        <w:tc>
          <w:tcPr>
            <w:tcW w:w="278" w:type="pct"/>
            <w:noWrap/>
            <w:vAlign w:val="center"/>
          </w:tcPr>
          <w:p w14:paraId="437D8078">
            <w:pPr>
              <w:pStyle w:val="31"/>
              <w:adjustRightInd w:val="0"/>
              <w:snapToGrid w:val="0"/>
              <w:rPr>
                <w:rFonts w:hint="eastAsia"/>
                <w:bCs/>
                <w:color w:val="auto"/>
                <w:sz w:val="16"/>
                <w:szCs w:val="16"/>
                <w:lang w:bidi="ar"/>
              </w:rPr>
            </w:pPr>
          </w:p>
        </w:tc>
        <w:tc>
          <w:tcPr>
            <w:tcW w:w="278" w:type="pct"/>
            <w:noWrap/>
            <w:vAlign w:val="center"/>
          </w:tcPr>
          <w:p w14:paraId="40B64925">
            <w:pPr>
              <w:pStyle w:val="31"/>
              <w:adjustRightInd w:val="0"/>
              <w:snapToGrid w:val="0"/>
              <w:rPr>
                <w:rFonts w:hint="eastAsia"/>
                <w:bCs/>
                <w:color w:val="auto"/>
                <w:sz w:val="16"/>
                <w:szCs w:val="16"/>
                <w:lang w:bidi="ar"/>
              </w:rPr>
            </w:pPr>
          </w:p>
        </w:tc>
        <w:tc>
          <w:tcPr>
            <w:tcW w:w="278" w:type="pct"/>
            <w:noWrap/>
            <w:vAlign w:val="center"/>
          </w:tcPr>
          <w:p w14:paraId="2C20EA35">
            <w:pPr>
              <w:pStyle w:val="31"/>
              <w:adjustRightInd w:val="0"/>
              <w:snapToGrid w:val="0"/>
              <w:rPr>
                <w:rFonts w:hint="eastAsia"/>
                <w:bCs/>
                <w:color w:val="auto"/>
                <w:sz w:val="16"/>
                <w:szCs w:val="16"/>
                <w:lang w:bidi="ar"/>
              </w:rPr>
            </w:pPr>
          </w:p>
        </w:tc>
        <w:tc>
          <w:tcPr>
            <w:tcW w:w="278" w:type="pct"/>
            <w:noWrap/>
            <w:vAlign w:val="center"/>
          </w:tcPr>
          <w:p w14:paraId="05C5BDF6">
            <w:pPr>
              <w:pStyle w:val="31"/>
              <w:adjustRightInd w:val="0"/>
              <w:snapToGrid w:val="0"/>
              <w:rPr>
                <w:rFonts w:hint="eastAsia"/>
                <w:bCs/>
                <w:color w:val="auto"/>
                <w:sz w:val="16"/>
                <w:szCs w:val="16"/>
                <w:lang w:bidi="ar"/>
              </w:rPr>
            </w:pPr>
          </w:p>
        </w:tc>
        <w:tc>
          <w:tcPr>
            <w:tcW w:w="278" w:type="pct"/>
            <w:noWrap/>
            <w:vAlign w:val="center"/>
          </w:tcPr>
          <w:p w14:paraId="0E153D85">
            <w:pPr>
              <w:pStyle w:val="31"/>
              <w:adjustRightInd w:val="0"/>
              <w:snapToGrid w:val="0"/>
              <w:rPr>
                <w:rFonts w:hint="eastAsia"/>
                <w:bCs/>
                <w:color w:val="auto"/>
                <w:sz w:val="16"/>
                <w:szCs w:val="16"/>
                <w:lang w:bidi="ar"/>
              </w:rPr>
            </w:pPr>
          </w:p>
        </w:tc>
        <w:tc>
          <w:tcPr>
            <w:tcW w:w="278" w:type="pct"/>
            <w:noWrap/>
            <w:vAlign w:val="center"/>
          </w:tcPr>
          <w:p w14:paraId="5FE5BECD">
            <w:pPr>
              <w:pStyle w:val="31"/>
              <w:adjustRightInd w:val="0"/>
              <w:snapToGrid w:val="0"/>
              <w:rPr>
                <w:rFonts w:hint="eastAsia"/>
                <w:bCs/>
                <w:color w:val="auto"/>
                <w:sz w:val="16"/>
                <w:szCs w:val="16"/>
                <w:lang w:bidi="ar"/>
              </w:rPr>
            </w:pPr>
          </w:p>
        </w:tc>
        <w:tc>
          <w:tcPr>
            <w:tcW w:w="278" w:type="pct"/>
            <w:noWrap/>
            <w:vAlign w:val="center"/>
          </w:tcPr>
          <w:p w14:paraId="0BD5B41D">
            <w:pPr>
              <w:pStyle w:val="31"/>
              <w:adjustRightInd w:val="0"/>
              <w:snapToGrid w:val="0"/>
              <w:rPr>
                <w:rFonts w:hint="eastAsia"/>
                <w:bCs/>
                <w:color w:val="auto"/>
                <w:sz w:val="16"/>
                <w:szCs w:val="16"/>
                <w:lang w:bidi="ar"/>
              </w:rPr>
            </w:pPr>
          </w:p>
        </w:tc>
        <w:tc>
          <w:tcPr>
            <w:tcW w:w="279" w:type="pct"/>
            <w:noWrap/>
            <w:vAlign w:val="center"/>
          </w:tcPr>
          <w:p w14:paraId="206B76C2">
            <w:pPr>
              <w:pStyle w:val="31"/>
              <w:adjustRightInd w:val="0"/>
              <w:snapToGrid w:val="0"/>
              <w:rPr>
                <w:rFonts w:hint="eastAsia"/>
                <w:bCs/>
                <w:color w:val="auto"/>
                <w:sz w:val="16"/>
                <w:szCs w:val="16"/>
                <w:lang w:bidi="ar"/>
              </w:rPr>
            </w:pPr>
          </w:p>
        </w:tc>
      </w:tr>
      <w:tr w14:paraId="14BF3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1DFF065">
            <w:pPr>
              <w:pStyle w:val="31"/>
              <w:adjustRightInd w:val="0"/>
              <w:snapToGrid w:val="0"/>
              <w:rPr>
                <w:rFonts w:hint="eastAsia"/>
                <w:bCs/>
                <w:color w:val="auto"/>
                <w:sz w:val="16"/>
                <w:szCs w:val="16"/>
                <w:lang w:bidi="ar"/>
              </w:rPr>
            </w:pPr>
            <w:r>
              <w:rPr>
                <w:rFonts w:hint="eastAsia"/>
                <w:bCs/>
                <w:color w:val="auto"/>
                <w:sz w:val="16"/>
                <w:szCs w:val="16"/>
                <w:lang w:bidi="ar"/>
              </w:rPr>
              <w:t>2.2</w:t>
            </w:r>
          </w:p>
        </w:tc>
        <w:tc>
          <w:tcPr>
            <w:tcW w:w="344" w:type="pct"/>
            <w:vAlign w:val="center"/>
          </w:tcPr>
          <w:p w14:paraId="0715F5E9">
            <w:pPr>
              <w:pStyle w:val="31"/>
              <w:adjustRightInd w:val="0"/>
              <w:snapToGrid w:val="0"/>
              <w:jc w:val="both"/>
              <w:rPr>
                <w:rFonts w:hint="eastAsia"/>
                <w:bCs/>
                <w:color w:val="auto"/>
                <w:sz w:val="16"/>
                <w:szCs w:val="16"/>
                <w:lang w:bidi="ar"/>
              </w:rPr>
            </w:pPr>
            <w:r>
              <w:rPr>
                <w:rFonts w:hint="eastAsia"/>
                <w:bCs/>
                <w:color w:val="auto"/>
                <w:sz w:val="16"/>
                <w:szCs w:val="16"/>
                <w:lang w:bidi="ar"/>
              </w:rPr>
              <w:t>现金流出</w:t>
            </w:r>
          </w:p>
        </w:tc>
        <w:tc>
          <w:tcPr>
            <w:tcW w:w="278" w:type="pct"/>
            <w:noWrap/>
            <w:vAlign w:val="center"/>
          </w:tcPr>
          <w:p w14:paraId="7087AD5B">
            <w:pPr>
              <w:pStyle w:val="31"/>
              <w:adjustRightInd w:val="0"/>
              <w:snapToGrid w:val="0"/>
              <w:rPr>
                <w:rFonts w:hint="eastAsia"/>
                <w:bCs/>
                <w:color w:val="auto"/>
                <w:sz w:val="16"/>
                <w:szCs w:val="16"/>
                <w:lang w:bidi="ar"/>
              </w:rPr>
            </w:pPr>
            <w:r>
              <w:rPr>
                <w:rFonts w:hint="eastAsia"/>
                <w:bCs/>
                <w:color w:val="auto"/>
                <w:sz w:val="16"/>
                <w:szCs w:val="16"/>
                <w:lang w:bidi="ar"/>
              </w:rPr>
              <w:t>28267.64</w:t>
            </w:r>
          </w:p>
        </w:tc>
        <w:tc>
          <w:tcPr>
            <w:tcW w:w="278" w:type="pct"/>
            <w:noWrap/>
            <w:vAlign w:val="center"/>
          </w:tcPr>
          <w:p w14:paraId="2012785C">
            <w:pPr>
              <w:pStyle w:val="31"/>
              <w:adjustRightInd w:val="0"/>
              <w:snapToGrid w:val="0"/>
              <w:rPr>
                <w:rFonts w:hint="eastAsia"/>
                <w:bCs/>
                <w:color w:val="auto"/>
                <w:sz w:val="16"/>
                <w:szCs w:val="16"/>
                <w:lang w:bidi="ar"/>
              </w:rPr>
            </w:pPr>
            <w:r>
              <w:rPr>
                <w:rFonts w:hint="eastAsia"/>
                <w:bCs/>
                <w:color w:val="auto"/>
                <w:sz w:val="16"/>
                <w:szCs w:val="16"/>
                <w:lang w:bidi="ar"/>
              </w:rPr>
              <w:t>7799.77</w:t>
            </w:r>
          </w:p>
        </w:tc>
        <w:tc>
          <w:tcPr>
            <w:tcW w:w="279" w:type="pct"/>
            <w:noWrap/>
            <w:vAlign w:val="center"/>
          </w:tcPr>
          <w:p w14:paraId="7FA012CC">
            <w:pPr>
              <w:pStyle w:val="31"/>
              <w:adjustRightInd w:val="0"/>
              <w:snapToGrid w:val="0"/>
              <w:rPr>
                <w:rFonts w:hint="eastAsia"/>
                <w:bCs/>
                <w:color w:val="auto"/>
                <w:sz w:val="16"/>
                <w:szCs w:val="16"/>
                <w:lang w:bidi="ar"/>
              </w:rPr>
            </w:pPr>
            <w:r>
              <w:rPr>
                <w:rFonts w:hint="eastAsia"/>
                <w:bCs/>
                <w:color w:val="auto"/>
                <w:sz w:val="16"/>
                <w:szCs w:val="16"/>
                <w:lang w:bidi="ar"/>
              </w:rPr>
              <w:t>7596.59</w:t>
            </w:r>
          </w:p>
        </w:tc>
        <w:tc>
          <w:tcPr>
            <w:tcW w:w="278" w:type="pct"/>
            <w:noWrap/>
            <w:vAlign w:val="center"/>
          </w:tcPr>
          <w:p w14:paraId="3AFE10D9">
            <w:pPr>
              <w:pStyle w:val="31"/>
              <w:adjustRightInd w:val="0"/>
              <w:snapToGrid w:val="0"/>
              <w:rPr>
                <w:rFonts w:hint="eastAsia"/>
                <w:bCs/>
                <w:color w:val="auto"/>
                <w:sz w:val="16"/>
                <w:szCs w:val="16"/>
                <w:lang w:bidi="ar"/>
              </w:rPr>
            </w:pPr>
          </w:p>
        </w:tc>
        <w:tc>
          <w:tcPr>
            <w:tcW w:w="278" w:type="pct"/>
            <w:noWrap/>
            <w:vAlign w:val="center"/>
          </w:tcPr>
          <w:p w14:paraId="3FD92EAC">
            <w:pPr>
              <w:pStyle w:val="31"/>
              <w:adjustRightInd w:val="0"/>
              <w:snapToGrid w:val="0"/>
              <w:rPr>
                <w:rFonts w:hint="eastAsia"/>
                <w:bCs/>
                <w:color w:val="auto"/>
                <w:sz w:val="16"/>
                <w:szCs w:val="16"/>
                <w:lang w:bidi="ar"/>
              </w:rPr>
            </w:pPr>
          </w:p>
        </w:tc>
        <w:tc>
          <w:tcPr>
            <w:tcW w:w="278" w:type="pct"/>
            <w:noWrap/>
            <w:vAlign w:val="center"/>
          </w:tcPr>
          <w:p w14:paraId="09E04E29">
            <w:pPr>
              <w:pStyle w:val="31"/>
              <w:adjustRightInd w:val="0"/>
              <w:snapToGrid w:val="0"/>
              <w:rPr>
                <w:rFonts w:hint="eastAsia"/>
                <w:bCs/>
                <w:color w:val="auto"/>
                <w:sz w:val="16"/>
                <w:szCs w:val="16"/>
                <w:lang w:bidi="ar"/>
              </w:rPr>
            </w:pPr>
          </w:p>
        </w:tc>
        <w:tc>
          <w:tcPr>
            <w:tcW w:w="278" w:type="pct"/>
            <w:noWrap/>
            <w:vAlign w:val="center"/>
          </w:tcPr>
          <w:p w14:paraId="7D232DEB">
            <w:pPr>
              <w:pStyle w:val="31"/>
              <w:adjustRightInd w:val="0"/>
              <w:snapToGrid w:val="0"/>
              <w:rPr>
                <w:rFonts w:hint="eastAsia"/>
                <w:bCs/>
                <w:color w:val="auto"/>
                <w:sz w:val="16"/>
                <w:szCs w:val="16"/>
                <w:lang w:bidi="ar"/>
              </w:rPr>
            </w:pPr>
          </w:p>
        </w:tc>
        <w:tc>
          <w:tcPr>
            <w:tcW w:w="278" w:type="pct"/>
            <w:noWrap/>
            <w:vAlign w:val="center"/>
          </w:tcPr>
          <w:p w14:paraId="49A584F6">
            <w:pPr>
              <w:pStyle w:val="31"/>
              <w:adjustRightInd w:val="0"/>
              <w:snapToGrid w:val="0"/>
              <w:rPr>
                <w:rFonts w:hint="eastAsia"/>
                <w:bCs/>
                <w:color w:val="auto"/>
                <w:sz w:val="16"/>
                <w:szCs w:val="16"/>
                <w:lang w:bidi="ar"/>
              </w:rPr>
            </w:pPr>
          </w:p>
        </w:tc>
        <w:tc>
          <w:tcPr>
            <w:tcW w:w="278" w:type="pct"/>
            <w:noWrap/>
            <w:vAlign w:val="center"/>
          </w:tcPr>
          <w:p w14:paraId="6DEA9D1E">
            <w:pPr>
              <w:pStyle w:val="31"/>
              <w:adjustRightInd w:val="0"/>
              <w:snapToGrid w:val="0"/>
              <w:rPr>
                <w:rFonts w:hint="eastAsia"/>
                <w:bCs/>
                <w:color w:val="auto"/>
                <w:sz w:val="16"/>
                <w:szCs w:val="16"/>
                <w:lang w:bidi="ar"/>
              </w:rPr>
            </w:pPr>
          </w:p>
        </w:tc>
        <w:tc>
          <w:tcPr>
            <w:tcW w:w="278" w:type="pct"/>
            <w:noWrap/>
            <w:vAlign w:val="center"/>
          </w:tcPr>
          <w:p w14:paraId="5C9A7A3D">
            <w:pPr>
              <w:pStyle w:val="31"/>
              <w:adjustRightInd w:val="0"/>
              <w:snapToGrid w:val="0"/>
              <w:rPr>
                <w:rFonts w:hint="eastAsia"/>
                <w:bCs/>
                <w:color w:val="auto"/>
                <w:sz w:val="16"/>
                <w:szCs w:val="16"/>
                <w:lang w:bidi="ar"/>
              </w:rPr>
            </w:pPr>
          </w:p>
        </w:tc>
        <w:tc>
          <w:tcPr>
            <w:tcW w:w="278" w:type="pct"/>
            <w:noWrap/>
            <w:vAlign w:val="center"/>
          </w:tcPr>
          <w:p w14:paraId="2D505732">
            <w:pPr>
              <w:pStyle w:val="31"/>
              <w:adjustRightInd w:val="0"/>
              <w:snapToGrid w:val="0"/>
              <w:rPr>
                <w:rFonts w:hint="eastAsia"/>
                <w:bCs/>
                <w:color w:val="auto"/>
                <w:sz w:val="16"/>
                <w:szCs w:val="16"/>
                <w:lang w:bidi="ar"/>
              </w:rPr>
            </w:pPr>
          </w:p>
        </w:tc>
        <w:tc>
          <w:tcPr>
            <w:tcW w:w="278" w:type="pct"/>
            <w:noWrap/>
            <w:vAlign w:val="center"/>
          </w:tcPr>
          <w:p w14:paraId="7E2DD541">
            <w:pPr>
              <w:pStyle w:val="31"/>
              <w:adjustRightInd w:val="0"/>
              <w:snapToGrid w:val="0"/>
              <w:rPr>
                <w:rFonts w:hint="eastAsia"/>
                <w:bCs/>
                <w:color w:val="auto"/>
                <w:sz w:val="16"/>
                <w:szCs w:val="16"/>
                <w:lang w:bidi="ar"/>
              </w:rPr>
            </w:pPr>
          </w:p>
        </w:tc>
        <w:tc>
          <w:tcPr>
            <w:tcW w:w="278" w:type="pct"/>
            <w:noWrap/>
            <w:vAlign w:val="center"/>
          </w:tcPr>
          <w:p w14:paraId="3F5B1261">
            <w:pPr>
              <w:pStyle w:val="31"/>
              <w:adjustRightInd w:val="0"/>
              <w:snapToGrid w:val="0"/>
              <w:rPr>
                <w:rFonts w:hint="eastAsia"/>
                <w:bCs/>
                <w:color w:val="auto"/>
                <w:sz w:val="16"/>
                <w:szCs w:val="16"/>
                <w:lang w:bidi="ar"/>
              </w:rPr>
            </w:pPr>
          </w:p>
        </w:tc>
        <w:tc>
          <w:tcPr>
            <w:tcW w:w="278" w:type="pct"/>
            <w:noWrap/>
            <w:vAlign w:val="center"/>
          </w:tcPr>
          <w:p w14:paraId="23DCDF25">
            <w:pPr>
              <w:pStyle w:val="31"/>
              <w:adjustRightInd w:val="0"/>
              <w:snapToGrid w:val="0"/>
              <w:rPr>
                <w:rFonts w:hint="eastAsia"/>
                <w:bCs/>
                <w:color w:val="auto"/>
                <w:sz w:val="16"/>
                <w:szCs w:val="16"/>
                <w:lang w:bidi="ar"/>
              </w:rPr>
            </w:pPr>
          </w:p>
        </w:tc>
        <w:tc>
          <w:tcPr>
            <w:tcW w:w="278" w:type="pct"/>
            <w:noWrap/>
            <w:vAlign w:val="center"/>
          </w:tcPr>
          <w:p w14:paraId="6B6941FD">
            <w:pPr>
              <w:pStyle w:val="31"/>
              <w:adjustRightInd w:val="0"/>
              <w:snapToGrid w:val="0"/>
              <w:rPr>
                <w:rFonts w:hint="eastAsia"/>
                <w:bCs/>
                <w:color w:val="auto"/>
                <w:sz w:val="16"/>
                <w:szCs w:val="16"/>
                <w:lang w:bidi="ar"/>
              </w:rPr>
            </w:pPr>
          </w:p>
        </w:tc>
        <w:tc>
          <w:tcPr>
            <w:tcW w:w="279" w:type="pct"/>
            <w:noWrap/>
            <w:vAlign w:val="center"/>
          </w:tcPr>
          <w:p w14:paraId="401585EA">
            <w:pPr>
              <w:pStyle w:val="31"/>
              <w:adjustRightInd w:val="0"/>
              <w:snapToGrid w:val="0"/>
              <w:rPr>
                <w:rFonts w:hint="eastAsia"/>
                <w:bCs/>
                <w:color w:val="auto"/>
                <w:sz w:val="16"/>
                <w:szCs w:val="16"/>
                <w:lang w:bidi="ar"/>
              </w:rPr>
            </w:pPr>
          </w:p>
        </w:tc>
      </w:tr>
      <w:tr w14:paraId="793A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6BB4D44">
            <w:pPr>
              <w:pStyle w:val="31"/>
              <w:adjustRightInd w:val="0"/>
              <w:snapToGrid w:val="0"/>
              <w:rPr>
                <w:rFonts w:hint="eastAsia"/>
                <w:bCs/>
                <w:color w:val="auto"/>
                <w:sz w:val="16"/>
                <w:szCs w:val="16"/>
                <w:lang w:bidi="ar"/>
              </w:rPr>
            </w:pPr>
            <w:r>
              <w:rPr>
                <w:rFonts w:hint="eastAsia"/>
                <w:bCs/>
                <w:color w:val="auto"/>
                <w:sz w:val="16"/>
                <w:szCs w:val="16"/>
                <w:lang w:bidi="ar"/>
              </w:rPr>
              <w:t>2.2.1</w:t>
            </w:r>
          </w:p>
        </w:tc>
        <w:tc>
          <w:tcPr>
            <w:tcW w:w="344" w:type="pct"/>
            <w:vAlign w:val="center"/>
          </w:tcPr>
          <w:p w14:paraId="5A8FEDD0">
            <w:pPr>
              <w:pStyle w:val="31"/>
              <w:adjustRightInd w:val="0"/>
              <w:snapToGrid w:val="0"/>
              <w:jc w:val="both"/>
              <w:rPr>
                <w:rFonts w:hint="eastAsia"/>
                <w:bCs/>
                <w:color w:val="auto"/>
                <w:sz w:val="16"/>
                <w:szCs w:val="16"/>
                <w:lang w:bidi="ar"/>
              </w:rPr>
            </w:pPr>
            <w:r>
              <w:rPr>
                <w:rFonts w:hint="eastAsia"/>
                <w:bCs/>
                <w:color w:val="auto"/>
                <w:sz w:val="16"/>
                <w:szCs w:val="16"/>
                <w:lang w:bidi="ar"/>
              </w:rPr>
              <w:t>建设投资</w:t>
            </w:r>
          </w:p>
        </w:tc>
        <w:tc>
          <w:tcPr>
            <w:tcW w:w="278" w:type="pct"/>
            <w:noWrap/>
            <w:vAlign w:val="center"/>
          </w:tcPr>
          <w:p w14:paraId="5EA322AC">
            <w:pPr>
              <w:pStyle w:val="31"/>
              <w:adjustRightInd w:val="0"/>
              <w:snapToGrid w:val="0"/>
              <w:rPr>
                <w:rFonts w:hint="eastAsia"/>
                <w:bCs/>
                <w:color w:val="auto"/>
                <w:sz w:val="16"/>
                <w:szCs w:val="16"/>
                <w:lang w:bidi="ar"/>
              </w:rPr>
            </w:pPr>
            <w:r>
              <w:rPr>
                <w:rFonts w:hint="eastAsia"/>
                <w:bCs/>
                <w:color w:val="auto"/>
                <w:sz w:val="16"/>
                <w:szCs w:val="16"/>
                <w:lang w:bidi="ar"/>
              </w:rPr>
              <w:t>28267.64</w:t>
            </w:r>
          </w:p>
        </w:tc>
        <w:tc>
          <w:tcPr>
            <w:tcW w:w="278" w:type="pct"/>
            <w:noWrap/>
            <w:vAlign w:val="center"/>
          </w:tcPr>
          <w:p w14:paraId="3375FFB8">
            <w:pPr>
              <w:pStyle w:val="31"/>
              <w:adjustRightInd w:val="0"/>
              <w:snapToGrid w:val="0"/>
              <w:rPr>
                <w:rFonts w:hint="eastAsia"/>
                <w:bCs/>
                <w:color w:val="auto"/>
                <w:sz w:val="16"/>
                <w:szCs w:val="16"/>
                <w:lang w:bidi="ar"/>
              </w:rPr>
            </w:pPr>
            <w:r>
              <w:rPr>
                <w:rFonts w:hint="eastAsia"/>
                <w:bCs/>
                <w:color w:val="auto"/>
                <w:sz w:val="16"/>
                <w:szCs w:val="16"/>
                <w:lang w:bidi="ar"/>
              </w:rPr>
              <w:t>7799.77</w:t>
            </w:r>
          </w:p>
        </w:tc>
        <w:tc>
          <w:tcPr>
            <w:tcW w:w="279" w:type="pct"/>
            <w:noWrap/>
            <w:vAlign w:val="center"/>
          </w:tcPr>
          <w:p w14:paraId="50E00A83">
            <w:pPr>
              <w:pStyle w:val="31"/>
              <w:adjustRightInd w:val="0"/>
              <w:snapToGrid w:val="0"/>
              <w:rPr>
                <w:rFonts w:hint="eastAsia"/>
                <w:bCs/>
                <w:color w:val="auto"/>
                <w:sz w:val="16"/>
                <w:szCs w:val="16"/>
                <w:lang w:bidi="ar"/>
              </w:rPr>
            </w:pPr>
            <w:r>
              <w:rPr>
                <w:rFonts w:hint="eastAsia"/>
                <w:bCs/>
                <w:color w:val="auto"/>
                <w:sz w:val="16"/>
                <w:szCs w:val="16"/>
                <w:lang w:bidi="ar"/>
              </w:rPr>
              <w:t>7596.59</w:t>
            </w:r>
          </w:p>
        </w:tc>
        <w:tc>
          <w:tcPr>
            <w:tcW w:w="278" w:type="pct"/>
            <w:noWrap/>
            <w:vAlign w:val="center"/>
          </w:tcPr>
          <w:p w14:paraId="3E00272C">
            <w:pPr>
              <w:pStyle w:val="31"/>
              <w:adjustRightInd w:val="0"/>
              <w:snapToGrid w:val="0"/>
              <w:rPr>
                <w:rFonts w:hint="eastAsia"/>
                <w:bCs/>
                <w:color w:val="auto"/>
                <w:sz w:val="16"/>
                <w:szCs w:val="16"/>
                <w:lang w:bidi="ar"/>
              </w:rPr>
            </w:pPr>
          </w:p>
        </w:tc>
        <w:tc>
          <w:tcPr>
            <w:tcW w:w="278" w:type="pct"/>
            <w:noWrap/>
            <w:vAlign w:val="center"/>
          </w:tcPr>
          <w:p w14:paraId="26EB85D3">
            <w:pPr>
              <w:pStyle w:val="31"/>
              <w:adjustRightInd w:val="0"/>
              <w:snapToGrid w:val="0"/>
              <w:rPr>
                <w:rFonts w:hint="eastAsia"/>
                <w:bCs/>
                <w:color w:val="auto"/>
                <w:sz w:val="16"/>
                <w:szCs w:val="16"/>
                <w:lang w:bidi="ar"/>
              </w:rPr>
            </w:pPr>
          </w:p>
        </w:tc>
        <w:tc>
          <w:tcPr>
            <w:tcW w:w="278" w:type="pct"/>
            <w:noWrap/>
            <w:vAlign w:val="center"/>
          </w:tcPr>
          <w:p w14:paraId="3479A407">
            <w:pPr>
              <w:pStyle w:val="31"/>
              <w:adjustRightInd w:val="0"/>
              <w:snapToGrid w:val="0"/>
              <w:rPr>
                <w:rFonts w:hint="eastAsia"/>
                <w:bCs/>
                <w:color w:val="auto"/>
                <w:sz w:val="16"/>
                <w:szCs w:val="16"/>
                <w:lang w:bidi="ar"/>
              </w:rPr>
            </w:pPr>
          </w:p>
        </w:tc>
        <w:tc>
          <w:tcPr>
            <w:tcW w:w="278" w:type="pct"/>
            <w:noWrap/>
            <w:vAlign w:val="center"/>
          </w:tcPr>
          <w:p w14:paraId="3996791C">
            <w:pPr>
              <w:pStyle w:val="31"/>
              <w:adjustRightInd w:val="0"/>
              <w:snapToGrid w:val="0"/>
              <w:rPr>
                <w:rFonts w:hint="eastAsia"/>
                <w:bCs/>
                <w:color w:val="auto"/>
                <w:sz w:val="16"/>
                <w:szCs w:val="16"/>
                <w:lang w:bidi="ar"/>
              </w:rPr>
            </w:pPr>
          </w:p>
        </w:tc>
        <w:tc>
          <w:tcPr>
            <w:tcW w:w="278" w:type="pct"/>
            <w:noWrap/>
            <w:vAlign w:val="center"/>
          </w:tcPr>
          <w:p w14:paraId="5CB0F578">
            <w:pPr>
              <w:pStyle w:val="31"/>
              <w:adjustRightInd w:val="0"/>
              <w:snapToGrid w:val="0"/>
              <w:rPr>
                <w:rFonts w:hint="eastAsia"/>
                <w:bCs/>
                <w:color w:val="auto"/>
                <w:sz w:val="16"/>
                <w:szCs w:val="16"/>
                <w:lang w:bidi="ar"/>
              </w:rPr>
            </w:pPr>
          </w:p>
        </w:tc>
        <w:tc>
          <w:tcPr>
            <w:tcW w:w="278" w:type="pct"/>
            <w:noWrap/>
            <w:vAlign w:val="center"/>
          </w:tcPr>
          <w:p w14:paraId="0BC5F5AE">
            <w:pPr>
              <w:pStyle w:val="31"/>
              <w:adjustRightInd w:val="0"/>
              <w:snapToGrid w:val="0"/>
              <w:rPr>
                <w:rFonts w:hint="eastAsia"/>
                <w:bCs/>
                <w:color w:val="auto"/>
                <w:sz w:val="16"/>
                <w:szCs w:val="16"/>
                <w:lang w:bidi="ar"/>
              </w:rPr>
            </w:pPr>
          </w:p>
        </w:tc>
        <w:tc>
          <w:tcPr>
            <w:tcW w:w="278" w:type="pct"/>
            <w:noWrap/>
            <w:vAlign w:val="center"/>
          </w:tcPr>
          <w:p w14:paraId="446EDC11">
            <w:pPr>
              <w:pStyle w:val="31"/>
              <w:adjustRightInd w:val="0"/>
              <w:snapToGrid w:val="0"/>
              <w:rPr>
                <w:rFonts w:hint="eastAsia"/>
                <w:bCs/>
                <w:color w:val="auto"/>
                <w:sz w:val="16"/>
                <w:szCs w:val="16"/>
                <w:lang w:bidi="ar"/>
              </w:rPr>
            </w:pPr>
          </w:p>
        </w:tc>
        <w:tc>
          <w:tcPr>
            <w:tcW w:w="278" w:type="pct"/>
            <w:noWrap/>
            <w:vAlign w:val="center"/>
          </w:tcPr>
          <w:p w14:paraId="6BFD596E">
            <w:pPr>
              <w:pStyle w:val="31"/>
              <w:adjustRightInd w:val="0"/>
              <w:snapToGrid w:val="0"/>
              <w:rPr>
                <w:rFonts w:hint="eastAsia"/>
                <w:bCs/>
                <w:color w:val="auto"/>
                <w:sz w:val="16"/>
                <w:szCs w:val="16"/>
                <w:lang w:bidi="ar"/>
              </w:rPr>
            </w:pPr>
          </w:p>
        </w:tc>
        <w:tc>
          <w:tcPr>
            <w:tcW w:w="278" w:type="pct"/>
            <w:noWrap/>
            <w:vAlign w:val="center"/>
          </w:tcPr>
          <w:p w14:paraId="715CC852">
            <w:pPr>
              <w:pStyle w:val="31"/>
              <w:adjustRightInd w:val="0"/>
              <w:snapToGrid w:val="0"/>
              <w:rPr>
                <w:rFonts w:hint="eastAsia"/>
                <w:bCs/>
                <w:color w:val="auto"/>
                <w:sz w:val="16"/>
                <w:szCs w:val="16"/>
                <w:lang w:bidi="ar"/>
              </w:rPr>
            </w:pPr>
          </w:p>
        </w:tc>
        <w:tc>
          <w:tcPr>
            <w:tcW w:w="278" w:type="pct"/>
            <w:noWrap/>
            <w:vAlign w:val="center"/>
          </w:tcPr>
          <w:p w14:paraId="0F7DD945">
            <w:pPr>
              <w:pStyle w:val="31"/>
              <w:adjustRightInd w:val="0"/>
              <w:snapToGrid w:val="0"/>
              <w:rPr>
                <w:rFonts w:hint="eastAsia"/>
                <w:bCs/>
                <w:color w:val="auto"/>
                <w:sz w:val="16"/>
                <w:szCs w:val="16"/>
                <w:lang w:bidi="ar"/>
              </w:rPr>
            </w:pPr>
          </w:p>
        </w:tc>
        <w:tc>
          <w:tcPr>
            <w:tcW w:w="278" w:type="pct"/>
            <w:noWrap/>
            <w:vAlign w:val="center"/>
          </w:tcPr>
          <w:p w14:paraId="6A04D9B2">
            <w:pPr>
              <w:pStyle w:val="31"/>
              <w:adjustRightInd w:val="0"/>
              <w:snapToGrid w:val="0"/>
              <w:rPr>
                <w:rFonts w:hint="eastAsia"/>
                <w:bCs/>
                <w:color w:val="auto"/>
                <w:sz w:val="16"/>
                <w:szCs w:val="16"/>
                <w:lang w:bidi="ar"/>
              </w:rPr>
            </w:pPr>
          </w:p>
        </w:tc>
        <w:tc>
          <w:tcPr>
            <w:tcW w:w="278" w:type="pct"/>
            <w:noWrap/>
            <w:vAlign w:val="center"/>
          </w:tcPr>
          <w:p w14:paraId="57207341">
            <w:pPr>
              <w:pStyle w:val="31"/>
              <w:adjustRightInd w:val="0"/>
              <w:snapToGrid w:val="0"/>
              <w:rPr>
                <w:rFonts w:hint="eastAsia"/>
                <w:bCs/>
                <w:color w:val="auto"/>
                <w:sz w:val="16"/>
                <w:szCs w:val="16"/>
                <w:lang w:bidi="ar"/>
              </w:rPr>
            </w:pPr>
          </w:p>
        </w:tc>
        <w:tc>
          <w:tcPr>
            <w:tcW w:w="279" w:type="pct"/>
            <w:noWrap/>
            <w:vAlign w:val="center"/>
          </w:tcPr>
          <w:p w14:paraId="12F26C8B">
            <w:pPr>
              <w:pStyle w:val="31"/>
              <w:adjustRightInd w:val="0"/>
              <w:snapToGrid w:val="0"/>
              <w:rPr>
                <w:rFonts w:hint="eastAsia"/>
                <w:bCs/>
                <w:color w:val="auto"/>
                <w:sz w:val="16"/>
                <w:szCs w:val="16"/>
                <w:lang w:bidi="ar"/>
              </w:rPr>
            </w:pPr>
          </w:p>
        </w:tc>
      </w:tr>
      <w:tr w14:paraId="5D11C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5E1E1D65">
            <w:pPr>
              <w:pStyle w:val="31"/>
              <w:adjustRightInd w:val="0"/>
              <w:snapToGrid w:val="0"/>
              <w:rPr>
                <w:rFonts w:hint="eastAsia"/>
                <w:bCs/>
                <w:color w:val="auto"/>
                <w:sz w:val="16"/>
                <w:szCs w:val="16"/>
                <w:lang w:bidi="ar"/>
              </w:rPr>
            </w:pPr>
            <w:r>
              <w:rPr>
                <w:rFonts w:hint="eastAsia"/>
                <w:bCs/>
                <w:color w:val="auto"/>
                <w:sz w:val="16"/>
                <w:szCs w:val="16"/>
                <w:lang w:bidi="ar"/>
              </w:rPr>
              <w:t>2.2.2</w:t>
            </w:r>
          </w:p>
        </w:tc>
        <w:tc>
          <w:tcPr>
            <w:tcW w:w="344" w:type="pct"/>
            <w:vAlign w:val="center"/>
          </w:tcPr>
          <w:p w14:paraId="445A9A10">
            <w:pPr>
              <w:pStyle w:val="31"/>
              <w:adjustRightInd w:val="0"/>
              <w:snapToGrid w:val="0"/>
              <w:jc w:val="both"/>
              <w:rPr>
                <w:rFonts w:hint="eastAsia"/>
                <w:bCs/>
                <w:color w:val="auto"/>
                <w:sz w:val="16"/>
                <w:szCs w:val="16"/>
                <w:lang w:bidi="ar"/>
              </w:rPr>
            </w:pPr>
            <w:r>
              <w:rPr>
                <w:rFonts w:hint="eastAsia"/>
                <w:bCs/>
                <w:color w:val="auto"/>
                <w:sz w:val="16"/>
                <w:szCs w:val="16"/>
                <w:lang w:bidi="ar"/>
              </w:rPr>
              <w:t>维持运营投资</w:t>
            </w:r>
          </w:p>
        </w:tc>
        <w:tc>
          <w:tcPr>
            <w:tcW w:w="278" w:type="pct"/>
            <w:noWrap/>
            <w:vAlign w:val="center"/>
          </w:tcPr>
          <w:p w14:paraId="62D520A4">
            <w:pPr>
              <w:pStyle w:val="31"/>
              <w:adjustRightInd w:val="0"/>
              <w:snapToGrid w:val="0"/>
              <w:rPr>
                <w:rFonts w:hint="eastAsia"/>
                <w:bCs/>
                <w:color w:val="auto"/>
                <w:sz w:val="16"/>
                <w:szCs w:val="16"/>
                <w:lang w:bidi="ar"/>
              </w:rPr>
            </w:pPr>
          </w:p>
        </w:tc>
        <w:tc>
          <w:tcPr>
            <w:tcW w:w="278" w:type="pct"/>
            <w:noWrap/>
            <w:vAlign w:val="center"/>
          </w:tcPr>
          <w:p w14:paraId="255222B3">
            <w:pPr>
              <w:pStyle w:val="31"/>
              <w:adjustRightInd w:val="0"/>
              <w:snapToGrid w:val="0"/>
              <w:rPr>
                <w:rFonts w:hint="eastAsia"/>
                <w:bCs/>
                <w:color w:val="auto"/>
                <w:sz w:val="16"/>
                <w:szCs w:val="16"/>
                <w:lang w:bidi="ar"/>
              </w:rPr>
            </w:pPr>
          </w:p>
        </w:tc>
        <w:tc>
          <w:tcPr>
            <w:tcW w:w="279" w:type="pct"/>
            <w:noWrap/>
            <w:vAlign w:val="center"/>
          </w:tcPr>
          <w:p w14:paraId="5B09EED0">
            <w:pPr>
              <w:pStyle w:val="31"/>
              <w:adjustRightInd w:val="0"/>
              <w:snapToGrid w:val="0"/>
              <w:rPr>
                <w:rFonts w:hint="eastAsia"/>
                <w:bCs/>
                <w:color w:val="auto"/>
                <w:sz w:val="16"/>
                <w:szCs w:val="16"/>
                <w:lang w:bidi="ar"/>
              </w:rPr>
            </w:pPr>
          </w:p>
        </w:tc>
        <w:tc>
          <w:tcPr>
            <w:tcW w:w="278" w:type="pct"/>
            <w:noWrap/>
            <w:vAlign w:val="center"/>
          </w:tcPr>
          <w:p w14:paraId="271B8DD6">
            <w:pPr>
              <w:pStyle w:val="31"/>
              <w:adjustRightInd w:val="0"/>
              <w:snapToGrid w:val="0"/>
              <w:rPr>
                <w:rFonts w:hint="eastAsia"/>
                <w:bCs/>
                <w:color w:val="auto"/>
                <w:sz w:val="16"/>
                <w:szCs w:val="16"/>
                <w:lang w:bidi="ar"/>
              </w:rPr>
            </w:pPr>
          </w:p>
        </w:tc>
        <w:tc>
          <w:tcPr>
            <w:tcW w:w="278" w:type="pct"/>
            <w:noWrap/>
            <w:vAlign w:val="center"/>
          </w:tcPr>
          <w:p w14:paraId="671D1046">
            <w:pPr>
              <w:pStyle w:val="31"/>
              <w:adjustRightInd w:val="0"/>
              <w:snapToGrid w:val="0"/>
              <w:rPr>
                <w:rFonts w:hint="eastAsia"/>
                <w:bCs/>
                <w:color w:val="auto"/>
                <w:sz w:val="16"/>
                <w:szCs w:val="16"/>
                <w:lang w:bidi="ar"/>
              </w:rPr>
            </w:pPr>
          </w:p>
        </w:tc>
        <w:tc>
          <w:tcPr>
            <w:tcW w:w="278" w:type="pct"/>
            <w:noWrap/>
            <w:vAlign w:val="center"/>
          </w:tcPr>
          <w:p w14:paraId="61063CD9">
            <w:pPr>
              <w:pStyle w:val="31"/>
              <w:adjustRightInd w:val="0"/>
              <w:snapToGrid w:val="0"/>
              <w:rPr>
                <w:rFonts w:hint="eastAsia"/>
                <w:bCs/>
                <w:color w:val="auto"/>
                <w:sz w:val="16"/>
                <w:szCs w:val="16"/>
                <w:lang w:bidi="ar"/>
              </w:rPr>
            </w:pPr>
          </w:p>
        </w:tc>
        <w:tc>
          <w:tcPr>
            <w:tcW w:w="278" w:type="pct"/>
            <w:noWrap/>
            <w:vAlign w:val="center"/>
          </w:tcPr>
          <w:p w14:paraId="47592E7E">
            <w:pPr>
              <w:pStyle w:val="31"/>
              <w:adjustRightInd w:val="0"/>
              <w:snapToGrid w:val="0"/>
              <w:rPr>
                <w:rFonts w:hint="eastAsia"/>
                <w:bCs/>
                <w:color w:val="auto"/>
                <w:sz w:val="16"/>
                <w:szCs w:val="16"/>
                <w:lang w:bidi="ar"/>
              </w:rPr>
            </w:pPr>
          </w:p>
        </w:tc>
        <w:tc>
          <w:tcPr>
            <w:tcW w:w="278" w:type="pct"/>
            <w:noWrap/>
            <w:vAlign w:val="center"/>
          </w:tcPr>
          <w:p w14:paraId="43597390">
            <w:pPr>
              <w:pStyle w:val="31"/>
              <w:adjustRightInd w:val="0"/>
              <w:snapToGrid w:val="0"/>
              <w:rPr>
                <w:rFonts w:hint="eastAsia"/>
                <w:bCs/>
                <w:color w:val="auto"/>
                <w:sz w:val="16"/>
                <w:szCs w:val="16"/>
                <w:lang w:bidi="ar"/>
              </w:rPr>
            </w:pPr>
          </w:p>
        </w:tc>
        <w:tc>
          <w:tcPr>
            <w:tcW w:w="278" w:type="pct"/>
            <w:noWrap/>
            <w:vAlign w:val="center"/>
          </w:tcPr>
          <w:p w14:paraId="59B32258">
            <w:pPr>
              <w:pStyle w:val="31"/>
              <w:adjustRightInd w:val="0"/>
              <w:snapToGrid w:val="0"/>
              <w:rPr>
                <w:rFonts w:hint="eastAsia"/>
                <w:bCs/>
                <w:color w:val="auto"/>
                <w:sz w:val="16"/>
                <w:szCs w:val="16"/>
                <w:lang w:bidi="ar"/>
              </w:rPr>
            </w:pPr>
          </w:p>
        </w:tc>
        <w:tc>
          <w:tcPr>
            <w:tcW w:w="278" w:type="pct"/>
            <w:noWrap/>
            <w:vAlign w:val="center"/>
          </w:tcPr>
          <w:p w14:paraId="48396B4D">
            <w:pPr>
              <w:pStyle w:val="31"/>
              <w:adjustRightInd w:val="0"/>
              <w:snapToGrid w:val="0"/>
              <w:rPr>
                <w:rFonts w:hint="eastAsia"/>
                <w:bCs/>
                <w:color w:val="auto"/>
                <w:sz w:val="16"/>
                <w:szCs w:val="16"/>
                <w:lang w:bidi="ar"/>
              </w:rPr>
            </w:pPr>
          </w:p>
        </w:tc>
        <w:tc>
          <w:tcPr>
            <w:tcW w:w="278" w:type="pct"/>
            <w:noWrap/>
            <w:vAlign w:val="center"/>
          </w:tcPr>
          <w:p w14:paraId="5DD640F0">
            <w:pPr>
              <w:pStyle w:val="31"/>
              <w:adjustRightInd w:val="0"/>
              <w:snapToGrid w:val="0"/>
              <w:rPr>
                <w:rFonts w:hint="eastAsia"/>
                <w:bCs/>
                <w:color w:val="auto"/>
                <w:sz w:val="16"/>
                <w:szCs w:val="16"/>
                <w:lang w:bidi="ar"/>
              </w:rPr>
            </w:pPr>
          </w:p>
        </w:tc>
        <w:tc>
          <w:tcPr>
            <w:tcW w:w="278" w:type="pct"/>
            <w:noWrap/>
            <w:vAlign w:val="center"/>
          </w:tcPr>
          <w:p w14:paraId="7F861A77">
            <w:pPr>
              <w:pStyle w:val="31"/>
              <w:adjustRightInd w:val="0"/>
              <w:snapToGrid w:val="0"/>
              <w:rPr>
                <w:rFonts w:hint="eastAsia"/>
                <w:bCs/>
                <w:color w:val="auto"/>
                <w:sz w:val="16"/>
                <w:szCs w:val="16"/>
                <w:lang w:bidi="ar"/>
              </w:rPr>
            </w:pPr>
          </w:p>
        </w:tc>
        <w:tc>
          <w:tcPr>
            <w:tcW w:w="278" w:type="pct"/>
            <w:noWrap/>
            <w:vAlign w:val="center"/>
          </w:tcPr>
          <w:p w14:paraId="56B23AEB">
            <w:pPr>
              <w:pStyle w:val="31"/>
              <w:adjustRightInd w:val="0"/>
              <w:snapToGrid w:val="0"/>
              <w:rPr>
                <w:rFonts w:hint="eastAsia"/>
                <w:bCs/>
                <w:color w:val="auto"/>
                <w:sz w:val="16"/>
                <w:szCs w:val="16"/>
                <w:lang w:bidi="ar"/>
              </w:rPr>
            </w:pPr>
          </w:p>
        </w:tc>
        <w:tc>
          <w:tcPr>
            <w:tcW w:w="278" w:type="pct"/>
            <w:noWrap/>
            <w:vAlign w:val="center"/>
          </w:tcPr>
          <w:p w14:paraId="0E8B3499">
            <w:pPr>
              <w:pStyle w:val="31"/>
              <w:adjustRightInd w:val="0"/>
              <w:snapToGrid w:val="0"/>
              <w:rPr>
                <w:rFonts w:hint="eastAsia"/>
                <w:bCs/>
                <w:color w:val="auto"/>
                <w:sz w:val="16"/>
                <w:szCs w:val="16"/>
                <w:lang w:bidi="ar"/>
              </w:rPr>
            </w:pPr>
          </w:p>
        </w:tc>
        <w:tc>
          <w:tcPr>
            <w:tcW w:w="278" w:type="pct"/>
            <w:noWrap/>
            <w:vAlign w:val="center"/>
          </w:tcPr>
          <w:p w14:paraId="0D6D824A">
            <w:pPr>
              <w:pStyle w:val="31"/>
              <w:adjustRightInd w:val="0"/>
              <w:snapToGrid w:val="0"/>
              <w:rPr>
                <w:rFonts w:hint="eastAsia"/>
                <w:bCs/>
                <w:color w:val="auto"/>
                <w:sz w:val="16"/>
                <w:szCs w:val="16"/>
                <w:lang w:bidi="ar"/>
              </w:rPr>
            </w:pPr>
          </w:p>
        </w:tc>
        <w:tc>
          <w:tcPr>
            <w:tcW w:w="279" w:type="pct"/>
            <w:noWrap/>
            <w:vAlign w:val="center"/>
          </w:tcPr>
          <w:p w14:paraId="3D2C06E8">
            <w:pPr>
              <w:pStyle w:val="31"/>
              <w:adjustRightInd w:val="0"/>
              <w:snapToGrid w:val="0"/>
              <w:rPr>
                <w:rFonts w:hint="eastAsia"/>
                <w:bCs/>
                <w:color w:val="auto"/>
                <w:sz w:val="16"/>
                <w:szCs w:val="16"/>
                <w:lang w:bidi="ar"/>
              </w:rPr>
            </w:pPr>
          </w:p>
        </w:tc>
      </w:tr>
      <w:tr w14:paraId="37BCD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E99F565">
            <w:pPr>
              <w:pStyle w:val="31"/>
              <w:adjustRightInd w:val="0"/>
              <w:snapToGrid w:val="0"/>
              <w:rPr>
                <w:rFonts w:hint="eastAsia"/>
                <w:bCs/>
                <w:color w:val="auto"/>
                <w:sz w:val="16"/>
                <w:szCs w:val="16"/>
                <w:lang w:bidi="ar"/>
              </w:rPr>
            </w:pPr>
            <w:r>
              <w:rPr>
                <w:rFonts w:hint="eastAsia"/>
                <w:bCs/>
                <w:color w:val="auto"/>
                <w:sz w:val="16"/>
                <w:szCs w:val="16"/>
                <w:lang w:bidi="ar"/>
              </w:rPr>
              <w:t>2.2.3</w:t>
            </w:r>
          </w:p>
        </w:tc>
        <w:tc>
          <w:tcPr>
            <w:tcW w:w="344" w:type="pct"/>
            <w:vAlign w:val="center"/>
          </w:tcPr>
          <w:p w14:paraId="4367D84B">
            <w:pPr>
              <w:pStyle w:val="31"/>
              <w:adjustRightInd w:val="0"/>
              <w:snapToGrid w:val="0"/>
              <w:jc w:val="both"/>
              <w:rPr>
                <w:rFonts w:hint="eastAsia"/>
                <w:bCs/>
                <w:color w:val="auto"/>
                <w:sz w:val="16"/>
                <w:szCs w:val="16"/>
                <w:lang w:bidi="ar"/>
              </w:rPr>
            </w:pPr>
            <w:r>
              <w:rPr>
                <w:rFonts w:hint="eastAsia"/>
                <w:bCs/>
                <w:color w:val="auto"/>
                <w:sz w:val="16"/>
                <w:szCs w:val="16"/>
                <w:lang w:bidi="ar"/>
              </w:rPr>
              <w:t>流动资金</w:t>
            </w:r>
          </w:p>
        </w:tc>
        <w:tc>
          <w:tcPr>
            <w:tcW w:w="278" w:type="pct"/>
            <w:noWrap/>
            <w:vAlign w:val="center"/>
          </w:tcPr>
          <w:p w14:paraId="01E17C5B">
            <w:pPr>
              <w:pStyle w:val="31"/>
              <w:adjustRightInd w:val="0"/>
              <w:snapToGrid w:val="0"/>
              <w:rPr>
                <w:rFonts w:hint="eastAsia"/>
                <w:bCs/>
                <w:color w:val="auto"/>
                <w:sz w:val="16"/>
                <w:szCs w:val="16"/>
                <w:lang w:bidi="ar"/>
              </w:rPr>
            </w:pPr>
          </w:p>
        </w:tc>
        <w:tc>
          <w:tcPr>
            <w:tcW w:w="278" w:type="pct"/>
            <w:noWrap/>
            <w:vAlign w:val="center"/>
          </w:tcPr>
          <w:p w14:paraId="426C70FF">
            <w:pPr>
              <w:pStyle w:val="31"/>
              <w:adjustRightInd w:val="0"/>
              <w:snapToGrid w:val="0"/>
              <w:rPr>
                <w:rFonts w:hint="eastAsia"/>
                <w:bCs/>
                <w:color w:val="auto"/>
                <w:sz w:val="16"/>
                <w:szCs w:val="16"/>
                <w:lang w:bidi="ar"/>
              </w:rPr>
            </w:pPr>
          </w:p>
        </w:tc>
        <w:tc>
          <w:tcPr>
            <w:tcW w:w="279" w:type="pct"/>
            <w:noWrap/>
            <w:vAlign w:val="center"/>
          </w:tcPr>
          <w:p w14:paraId="5537BA7C">
            <w:pPr>
              <w:pStyle w:val="31"/>
              <w:adjustRightInd w:val="0"/>
              <w:snapToGrid w:val="0"/>
              <w:rPr>
                <w:rFonts w:hint="eastAsia"/>
                <w:bCs/>
                <w:color w:val="auto"/>
                <w:sz w:val="16"/>
                <w:szCs w:val="16"/>
                <w:lang w:bidi="ar"/>
              </w:rPr>
            </w:pPr>
          </w:p>
        </w:tc>
        <w:tc>
          <w:tcPr>
            <w:tcW w:w="278" w:type="pct"/>
            <w:noWrap/>
            <w:vAlign w:val="center"/>
          </w:tcPr>
          <w:p w14:paraId="55F9FB57">
            <w:pPr>
              <w:pStyle w:val="31"/>
              <w:adjustRightInd w:val="0"/>
              <w:snapToGrid w:val="0"/>
              <w:rPr>
                <w:rFonts w:hint="eastAsia"/>
                <w:bCs/>
                <w:color w:val="auto"/>
                <w:sz w:val="16"/>
                <w:szCs w:val="16"/>
                <w:lang w:bidi="ar"/>
              </w:rPr>
            </w:pPr>
          </w:p>
        </w:tc>
        <w:tc>
          <w:tcPr>
            <w:tcW w:w="278" w:type="pct"/>
            <w:noWrap/>
            <w:vAlign w:val="center"/>
          </w:tcPr>
          <w:p w14:paraId="722C1FB4">
            <w:pPr>
              <w:pStyle w:val="31"/>
              <w:adjustRightInd w:val="0"/>
              <w:snapToGrid w:val="0"/>
              <w:rPr>
                <w:rFonts w:hint="eastAsia"/>
                <w:bCs/>
                <w:color w:val="auto"/>
                <w:sz w:val="16"/>
                <w:szCs w:val="16"/>
                <w:lang w:bidi="ar"/>
              </w:rPr>
            </w:pPr>
          </w:p>
        </w:tc>
        <w:tc>
          <w:tcPr>
            <w:tcW w:w="278" w:type="pct"/>
            <w:noWrap/>
            <w:vAlign w:val="center"/>
          </w:tcPr>
          <w:p w14:paraId="21C93A33">
            <w:pPr>
              <w:pStyle w:val="31"/>
              <w:adjustRightInd w:val="0"/>
              <w:snapToGrid w:val="0"/>
              <w:rPr>
                <w:rFonts w:hint="eastAsia"/>
                <w:bCs/>
                <w:color w:val="auto"/>
                <w:sz w:val="16"/>
                <w:szCs w:val="16"/>
                <w:lang w:bidi="ar"/>
              </w:rPr>
            </w:pPr>
          </w:p>
        </w:tc>
        <w:tc>
          <w:tcPr>
            <w:tcW w:w="278" w:type="pct"/>
            <w:noWrap/>
            <w:vAlign w:val="center"/>
          </w:tcPr>
          <w:p w14:paraId="3FCA691B">
            <w:pPr>
              <w:pStyle w:val="31"/>
              <w:adjustRightInd w:val="0"/>
              <w:snapToGrid w:val="0"/>
              <w:rPr>
                <w:rFonts w:hint="eastAsia"/>
                <w:bCs/>
                <w:color w:val="auto"/>
                <w:sz w:val="16"/>
                <w:szCs w:val="16"/>
                <w:lang w:bidi="ar"/>
              </w:rPr>
            </w:pPr>
          </w:p>
        </w:tc>
        <w:tc>
          <w:tcPr>
            <w:tcW w:w="278" w:type="pct"/>
            <w:noWrap/>
            <w:vAlign w:val="center"/>
          </w:tcPr>
          <w:p w14:paraId="532EFB96">
            <w:pPr>
              <w:pStyle w:val="31"/>
              <w:adjustRightInd w:val="0"/>
              <w:snapToGrid w:val="0"/>
              <w:rPr>
                <w:rFonts w:hint="eastAsia"/>
                <w:bCs/>
                <w:color w:val="auto"/>
                <w:sz w:val="16"/>
                <w:szCs w:val="16"/>
                <w:lang w:bidi="ar"/>
              </w:rPr>
            </w:pPr>
          </w:p>
        </w:tc>
        <w:tc>
          <w:tcPr>
            <w:tcW w:w="278" w:type="pct"/>
            <w:noWrap/>
            <w:vAlign w:val="center"/>
          </w:tcPr>
          <w:p w14:paraId="4C768DF8">
            <w:pPr>
              <w:pStyle w:val="31"/>
              <w:adjustRightInd w:val="0"/>
              <w:snapToGrid w:val="0"/>
              <w:rPr>
                <w:rFonts w:hint="eastAsia"/>
                <w:bCs/>
                <w:color w:val="auto"/>
                <w:sz w:val="16"/>
                <w:szCs w:val="16"/>
                <w:lang w:bidi="ar"/>
              </w:rPr>
            </w:pPr>
          </w:p>
        </w:tc>
        <w:tc>
          <w:tcPr>
            <w:tcW w:w="278" w:type="pct"/>
            <w:noWrap/>
            <w:vAlign w:val="center"/>
          </w:tcPr>
          <w:p w14:paraId="7B31532F">
            <w:pPr>
              <w:pStyle w:val="31"/>
              <w:adjustRightInd w:val="0"/>
              <w:snapToGrid w:val="0"/>
              <w:rPr>
                <w:rFonts w:hint="eastAsia"/>
                <w:bCs/>
                <w:color w:val="auto"/>
                <w:sz w:val="16"/>
                <w:szCs w:val="16"/>
                <w:lang w:bidi="ar"/>
              </w:rPr>
            </w:pPr>
          </w:p>
        </w:tc>
        <w:tc>
          <w:tcPr>
            <w:tcW w:w="278" w:type="pct"/>
            <w:noWrap/>
            <w:vAlign w:val="center"/>
          </w:tcPr>
          <w:p w14:paraId="2E512816">
            <w:pPr>
              <w:pStyle w:val="31"/>
              <w:adjustRightInd w:val="0"/>
              <w:snapToGrid w:val="0"/>
              <w:rPr>
                <w:rFonts w:hint="eastAsia"/>
                <w:bCs/>
                <w:color w:val="auto"/>
                <w:sz w:val="16"/>
                <w:szCs w:val="16"/>
                <w:lang w:bidi="ar"/>
              </w:rPr>
            </w:pPr>
          </w:p>
        </w:tc>
        <w:tc>
          <w:tcPr>
            <w:tcW w:w="278" w:type="pct"/>
            <w:noWrap/>
            <w:vAlign w:val="center"/>
          </w:tcPr>
          <w:p w14:paraId="7A7BB120">
            <w:pPr>
              <w:pStyle w:val="31"/>
              <w:adjustRightInd w:val="0"/>
              <w:snapToGrid w:val="0"/>
              <w:rPr>
                <w:rFonts w:hint="eastAsia"/>
                <w:bCs/>
                <w:color w:val="auto"/>
                <w:sz w:val="16"/>
                <w:szCs w:val="16"/>
                <w:lang w:bidi="ar"/>
              </w:rPr>
            </w:pPr>
          </w:p>
        </w:tc>
        <w:tc>
          <w:tcPr>
            <w:tcW w:w="278" w:type="pct"/>
            <w:noWrap/>
            <w:vAlign w:val="center"/>
          </w:tcPr>
          <w:p w14:paraId="7647105C">
            <w:pPr>
              <w:pStyle w:val="31"/>
              <w:adjustRightInd w:val="0"/>
              <w:snapToGrid w:val="0"/>
              <w:rPr>
                <w:rFonts w:hint="eastAsia"/>
                <w:bCs/>
                <w:color w:val="auto"/>
                <w:sz w:val="16"/>
                <w:szCs w:val="16"/>
                <w:lang w:bidi="ar"/>
              </w:rPr>
            </w:pPr>
          </w:p>
        </w:tc>
        <w:tc>
          <w:tcPr>
            <w:tcW w:w="278" w:type="pct"/>
            <w:noWrap/>
            <w:vAlign w:val="center"/>
          </w:tcPr>
          <w:p w14:paraId="1F4B7D74">
            <w:pPr>
              <w:pStyle w:val="31"/>
              <w:adjustRightInd w:val="0"/>
              <w:snapToGrid w:val="0"/>
              <w:rPr>
                <w:rFonts w:hint="eastAsia"/>
                <w:bCs/>
                <w:color w:val="auto"/>
                <w:sz w:val="16"/>
                <w:szCs w:val="16"/>
                <w:lang w:bidi="ar"/>
              </w:rPr>
            </w:pPr>
          </w:p>
        </w:tc>
        <w:tc>
          <w:tcPr>
            <w:tcW w:w="278" w:type="pct"/>
            <w:noWrap/>
            <w:vAlign w:val="center"/>
          </w:tcPr>
          <w:p w14:paraId="2E189180">
            <w:pPr>
              <w:pStyle w:val="31"/>
              <w:adjustRightInd w:val="0"/>
              <w:snapToGrid w:val="0"/>
              <w:rPr>
                <w:rFonts w:hint="eastAsia"/>
                <w:bCs/>
                <w:color w:val="auto"/>
                <w:sz w:val="16"/>
                <w:szCs w:val="16"/>
                <w:lang w:bidi="ar"/>
              </w:rPr>
            </w:pPr>
          </w:p>
        </w:tc>
        <w:tc>
          <w:tcPr>
            <w:tcW w:w="279" w:type="pct"/>
            <w:noWrap/>
            <w:vAlign w:val="center"/>
          </w:tcPr>
          <w:p w14:paraId="7F92A47A">
            <w:pPr>
              <w:pStyle w:val="31"/>
              <w:adjustRightInd w:val="0"/>
              <w:snapToGrid w:val="0"/>
              <w:rPr>
                <w:rFonts w:hint="eastAsia"/>
                <w:bCs/>
                <w:color w:val="auto"/>
                <w:sz w:val="16"/>
                <w:szCs w:val="16"/>
                <w:lang w:bidi="ar"/>
              </w:rPr>
            </w:pPr>
          </w:p>
        </w:tc>
      </w:tr>
      <w:tr w14:paraId="08AD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62EC17DB">
            <w:pPr>
              <w:pStyle w:val="31"/>
              <w:adjustRightInd w:val="0"/>
              <w:snapToGrid w:val="0"/>
              <w:rPr>
                <w:rFonts w:hint="eastAsia"/>
                <w:bCs/>
                <w:color w:val="auto"/>
                <w:sz w:val="16"/>
                <w:szCs w:val="16"/>
                <w:lang w:bidi="ar"/>
              </w:rPr>
            </w:pPr>
            <w:r>
              <w:rPr>
                <w:rFonts w:hint="eastAsia"/>
                <w:bCs/>
                <w:color w:val="auto"/>
                <w:sz w:val="16"/>
                <w:szCs w:val="16"/>
                <w:lang w:bidi="ar"/>
              </w:rPr>
              <w:t>2.2.4</w:t>
            </w:r>
          </w:p>
        </w:tc>
        <w:tc>
          <w:tcPr>
            <w:tcW w:w="344" w:type="pct"/>
            <w:vAlign w:val="center"/>
          </w:tcPr>
          <w:p w14:paraId="165C208D">
            <w:pPr>
              <w:pStyle w:val="31"/>
              <w:adjustRightInd w:val="0"/>
              <w:snapToGrid w:val="0"/>
              <w:jc w:val="both"/>
              <w:rPr>
                <w:rFonts w:hint="eastAsia"/>
                <w:bCs/>
                <w:color w:val="auto"/>
                <w:sz w:val="16"/>
                <w:szCs w:val="16"/>
                <w:lang w:bidi="ar"/>
              </w:rPr>
            </w:pPr>
            <w:r>
              <w:rPr>
                <w:rFonts w:hint="eastAsia"/>
                <w:bCs/>
                <w:color w:val="auto"/>
                <w:sz w:val="16"/>
                <w:szCs w:val="16"/>
                <w:lang w:bidi="ar"/>
              </w:rPr>
              <w:t>其他流出</w:t>
            </w:r>
          </w:p>
        </w:tc>
        <w:tc>
          <w:tcPr>
            <w:tcW w:w="278" w:type="pct"/>
            <w:noWrap/>
            <w:vAlign w:val="center"/>
          </w:tcPr>
          <w:p w14:paraId="67597B97">
            <w:pPr>
              <w:pStyle w:val="31"/>
              <w:adjustRightInd w:val="0"/>
              <w:snapToGrid w:val="0"/>
              <w:rPr>
                <w:rFonts w:hint="eastAsia"/>
                <w:bCs/>
                <w:color w:val="auto"/>
                <w:sz w:val="16"/>
                <w:szCs w:val="16"/>
                <w:lang w:bidi="ar"/>
              </w:rPr>
            </w:pPr>
          </w:p>
        </w:tc>
        <w:tc>
          <w:tcPr>
            <w:tcW w:w="278" w:type="pct"/>
            <w:noWrap/>
            <w:vAlign w:val="center"/>
          </w:tcPr>
          <w:p w14:paraId="6EE73CCC">
            <w:pPr>
              <w:pStyle w:val="31"/>
              <w:adjustRightInd w:val="0"/>
              <w:snapToGrid w:val="0"/>
              <w:rPr>
                <w:rFonts w:hint="eastAsia"/>
                <w:bCs/>
                <w:color w:val="auto"/>
                <w:sz w:val="16"/>
                <w:szCs w:val="16"/>
                <w:lang w:bidi="ar"/>
              </w:rPr>
            </w:pPr>
          </w:p>
        </w:tc>
        <w:tc>
          <w:tcPr>
            <w:tcW w:w="279" w:type="pct"/>
            <w:noWrap/>
            <w:vAlign w:val="center"/>
          </w:tcPr>
          <w:p w14:paraId="3814625C">
            <w:pPr>
              <w:pStyle w:val="31"/>
              <w:adjustRightInd w:val="0"/>
              <w:snapToGrid w:val="0"/>
              <w:rPr>
                <w:rFonts w:hint="eastAsia"/>
                <w:bCs/>
                <w:color w:val="auto"/>
                <w:sz w:val="16"/>
                <w:szCs w:val="16"/>
                <w:lang w:bidi="ar"/>
              </w:rPr>
            </w:pPr>
          </w:p>
        </w:tc>
        <w:tc>
          <w:tcPr>
            <w:tcW w:w="278" w:type="pct"/>
            <w:noWrap/>
            <w:vAlign w:val="center"/>
          </w:tcPr>
          <w:p w14:paraId="010E2DD4">
            <w:pPr>
              <w:pStyle w:val="31"/>
              <w:adjustRightInd w:val="0"/>
              <w:snapToGrid w:val="0"/>
              <w:rPr>
                <w:rFonts w:hint="eastAsia"/>
                <w:bCs/>
                <w:color w:val="auto"/>
                <w:sz w:val="16"/>
                <w:szCs w:val="16"/>
                <w:lang w:bidi="ar"/>
              </w:rPr>
            </w:pPr>
          </w:p>
        </w:tc>
        <w:tc>
          <w:tcPr>
            <w:tcW w:w="278" w:type="pct"/>
            <w:noWrap/>
            <w:vAlign w:val="center"/>
          </w:tcPr>
          <w:p w14:paraId="1800DFA8">
            <w:pPr>
              <w:pStyle w:val="31"/>
              <w:adjustRightInd w:val="0"/>
              <w:snapToGrid w:val="0"/>
              <w:rPr>
                <w:rFonts w:hint="eastAsia"/>
                <w:bCs/>
                <w:color w:val="auto"/>
                <w:sz w:val="16"/>
                <w:szCs w:val="16"/>
                <w:lang w:bidi="ar"/>
              </w:rPr>
            </w:pPr>
          </w:p>
        </w:tc>
        <w:tc>
          <w:tcPr>
            <w:tcW w:w="278" w:type="pct"/>
            <w:noWrap/>
            <w:vAlign w:val="center"/>
          </w:tcPr>
          <w:p w14:paraId="7490E800">
            <w:pPr>
              <w:pStyle w:val="31"/>
              <w:adjustRightInd w:val="0"/>
              <w:snapToGrid w:val="0"/>
              <w:rPr>
                <w:rFonts w:hint="eastAsia"/>
                <w:bCs/>
                <w:color w:val="auto"/>
                <w:sz w:val="16"/>
                <w:szCs w:val="16"/>
                <w:lang w:bidi="ar"/>
              </w:rPr>
            </w:pPr>
          </w:p>
        </w:tc>
        <w:tc>
          <w:tcPr>
            <w:tcW w:w="278" w:type="pct"/>
            <w:noWrap/>
            <w:vAlign w:val="center"/>
          </w:tcPr>
          <w:p w14:paraId="762147A3">
            <w:pPr>
              <w:pStyle w:val="31"/>
              <w:adjustRightInd w:val="0"/>
              <w:snapToGrid w:val="0"/>
              <w:rPr>
                <w:rFonts w:hint="eastAsia"/>
                <w:bCs/>
                <w:color w:val="auto"/>
                <w:sz w:val="16"/>
                <w:szCs w:val="16"/>
                <w:lang w:bidi="ar"/>
              </w:rPr>
            </w:pPr>
          </w:p>
        </w:tc>
        <w:tc>
          <w:tcPr>
            <w:tcW w:w="278" w:type="pct"/>
            <w:noWrap/>
            <w:vAlign w:val="center"/>
          </w:tcPr>
          <w:p w14:paraId="75C63591">
            <w:pPr>
              <w:pStyle w:val="31"/>
              <w:adjustRightInd w:val="0"/>
              <w:snapToGrid w:val="0"/>
              <w:rPr>
                <w:rFonts w:hint="eastAsia"/>
                <w:bCs/>
                <w:color w:val="auto"/>
                <w:sz w:val="16"/>
                <w:szCs w:val="16"/>
                <w:lang w:bidi="ar"/>
              </w:rPr>
            </w:pPr>
          </w:p>
        </w:tc>
        <w:tc>
          <w:tcPr>
            <w:tcW w:w="278" w:type="pct"/>
            <w:noWrap/>
            <w:vAlign w:val="center"/>
          </w:tcPr>
          <w:p w14:paraId="5001F788">
            <w:pPr>
              <w:pStyle w:val="31"/>
              <w:adjustRightInd w:val="0"/>
              <w:snapToGrid w:val="0"/>
              <w:rPr>
                <w:rFonts w:hint="eastAsia"/>
                <w:bCs/>
                <w:color w:val="auto"/>
                <w:sz w:val="16"/>
                <w:szCs w:val="16"/>
                <w:lang w:bidi="ar"/>
              </w:rPr>
            </w:pPr>
          </w:p>
        </w:tc>
        <w:tc>
          <w:tcPr>
            <w:tcW w:w="278" w:type="pct"/>
            <w:noWrap/>
            <w:vAlign w:val="center"/>
          </w:tcPr>
          <w:p w14:paraId="7681FFFC">
            <w:pPr>
              <w:pStyle w:val="31"/>
              <w:adjustRightInd w:val="0"/>
              <w:snapToGrid w:val="0"/>
              <w:rPr>
                <w:rFonts w:hint="eastAsia"/>
                <w:bCs/>
                <w:color w:val="auto"/>
                <w:sz w:val="16"/>
                <w:szCs w:val="16"/>
                <w:lang w:bidi="ar"/>
              </w:rPr>
            </w:pPr>
          </w:p>
        </w:tc>
        <w:tc>
          <w:tcPr>
            <w:tcW w:w="278" w:type="pct"/>
            <w:noWrap/>
            <w:vAlign w:val="center"/>
          </w:tcPr>
          <w:p w14:paraId="74464FBE">
            <w:pPr>
              <w:pStyle w:val="31"/>
              <w:adjustRightInd w:val="0"/>
              <w:snapToGrid w:val="0"/>
              <w:rPr>
                <w:rFonts w:hint="eastAsia"/>
                <w:bCs/>
                <w:color w:val="auto"/>
                <w:sz w:val="16"/>
                <w:szCs w:val="16"/>
                <w:lang w:bidi="ar"/>
              </w:rPr>
            </w:pPr>
          </w:p>
        </w:tc>
        <w:tc>
          <w:tcPr>
            <w:tcW w:w="278" w:type="pct"/>
            <w:noWrap/>
            <w:vAlign w:val="center"/>
          </w:tcPr>
          <w:p w14:paraId="486E2D20">
            <w:pPr>
              <w:pStyle w:val="31"/>
              <w:adjustRightInd w:val="0"/>
              <w:snapToGrid w:val="0"/>
              <w:rPr>
                <w:rFonts w:hint="eastAsia"/>
                <w:bCs/>
                <w:color w:val="auto"/>
                <w:sz w:val="16"/>
                <w:szCs w:val="16"/>
                <w:lang w:bidi="ar"/>
              </w:rPr>
            </w:pPr>
          </w:p>
        </w:tc>
        <w:tc>
          <w:tcPr>
            <w:tcW w:w="278" w:type="pct"/>
            <w:noWrap/>
            <w:vAlign w:val="center"/>
          </w:tcPr>
          <w:p w14:paraId="45C5FD44">
            <w:pPr>
              <w:pStyle w:val="31"/>
              <w:adjustRightInd w:val="0"/>
              <w:snapToGrid w:val="0"/>
              <w:rPr>
                <w:rFonts w:hint="eastAsia"/>
                <w:bCs/>
                <w:color w:val="auto"/>
                <w:sz w:val="16"/>
                <w:szCs w:val="16"/>
                <w:lang w:bidi="ar"/>
              </w:rPr>
            </w:pPr>
          </w:p>
        </w:tc>
        <w:tc>
          <w:tcPr>
            <w:tcW w:w="278" w:type="pct"/>
            <w:noWrap/>
            <w:vAlign w:val="center"/>
          </w:tcPr>
          <w:p w14:paraId="5791EEF8">
            <w:pPr>
              <w:pStyle w:val="31"/>
              <w:adjustRightInd w:val="0"/>
              <w:snapToGrid w:val="0"/>
              <w:rPr>
                <w:rFonts w:hint="eastAsia"/>
                <w:bCs/>
                <w:color w:val="auto"/>
                <w:sz w:val="16"/>
                <w:szCs w:val="16"/>
                <w:lang w:bidi="ar"/>
              </w:rPr>
            </w:pPr>
          </w:p>
        </w:tc>
        <w:tc>
          <w:tcPr>
            <w:tcW w:w="278" w:type="pct"/>
            <w:noWrap/>
            <w:vAlign w:val="center"/>
          </w:tcPr>
          <w:p w14:paraId="1489950F">
            <w:pPr>
              <w:pStyle w:val="31"/>
              <w:adjustRightInd w:val="0"/>
              <w:snapToGrid w:val="0"/>
              <w:rPr>
                <w:rFonts w:hint="eastAsia"/>
                <w:bCs/>
                <w:color w:val="auto"/>
                <w:sz w:val="16"/>
                <w:szCs w:val="16"/>
                <w:lang w:bidi="ar"/>
              </w:rPr>
            </w:pPr>
          </w:p>
        </w:tc>
        <w:tc>
          <w:tcPr>
            <w:tcW w:w="279" w:type="pct"/>
            <w:noWrap/>
            <w:vAlign w:val="center"/>
          </w:tcPr>
          <w:p w14:paraId="7D2828AD">
            <w:pPr>
              <w:pStyle w:val="31"/>
              <w:adjustRightInd w:val="0"/>
              <w:snapToGrid w:val="0"/>
              <w:rPr>
                <w:rFonts w:hint="eastAsia"/>
                <w:bCs/>
                <w:color w:val="auto"/>
                <w:sz w:val="16"/>
                <w:szCs w:val="16"/>
                <w:lang w:bidi="ar"/>
              </w:rPr>
            </w:pPr>
          </w:p>
        </w:tc>
      </w:tr>
      <w:tr w14:paraId="3558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205BEC0">
            <w:pPr>
              <w:pStyle w:val="31"/>
              <w:adjustRightInd w:val="0"/>
              <w:snapToGrid w:val="0"/>
              <w:rPr>
                <w:rFonts w:hint="eastAsia"/>
                <w:bCs/>
                <w:color w:val="auto"/>
                <w:sz w:val="16"/>
                <w:szCs w:val="16"/>
                <w:lang w:bidi="ar"/>
              </w:rPr>
            </w:pPr>
            <w:r>
              <w:rPr>
                <w:rFonts w:hint="eastAsia"/>
                <w:bCs/>
                <w:color w:val="auto"/>
                <w:sz w:val="16"/>
                <w:szCs w:val="16"/>
                <w:lang w:bidi="ar"/>
              </w:rPr>
              <w:t>3</w:t>
            </w:r>
          </w:p>
        </w:tc>
        <w:tc>
          <w:tcPr>
            <w:tcW w:w="344" w:type="pct"/>
            <w:vAlign w:val="center"/>
          </w:tcPr>
          <w:p w14:paraId="31736F44">
            <w:pPr>
              <w:pStyle w:val="31"/>
              <w:adjustRightInd w:val="0"/>
              <w:snapToGrid w:val="0"/>
              <w:jc w:val="both"/>
              <w:rPr>
                <w:rFonts w:hint="eastAsia"/>
                <w:bCs/>
                <w:color w:val="auto"/>
                <w:sz w:val="16"/>
                <w:szCs w:val="16"/>
                <w:lang w:bidi="ar"/>
              </w:rPr>
            </w:pPr>
            <w:r>
              <w:rPr>
                <w:rFonts w:hint="eastAsia"/>
                <w:bCs/>
                <w:color w:val="auto"/>
                <w:sz w:val="16"/>
                <w:szCs w:val="16"/>
                <w:lang w:bidi="ar"/>
              </w:rPr>
              <w:t>筹资活动净现金流量(3.1-3.2)</w:t>
            </w:r>
          </w:p>
        </w:tc>
        <w:tc>
          <w:tcPr>
            <w:tcW w:w="278" w:type="pct"/>
            <w:noWrap/>
            <w:vAlign w:val="center"/>
          </w:tcPr>
          <w:p w14:paraId="3480614B">
            <w:pPr>
              <w:pStyle w:val="31"/>
              <w:adjustRightInd w:val="0"/>
              <w:snapToGrid w:val="0"/>
              <w:rPr>
                <w:rFonts w:hint="eastAsia"/>
                <w:bCs/>
                <w:color w:val="auto"/>
                <w:sz w:val="16"/>
                <w:szCs w:val="16"/>
                <w:lang w:bidi="ar"/>
              </w:rPr>
            </w:pPr>
            <w:r>
              <w:rPr>
                <w:rFonts w:hint="eastAsia"/>
                <w:bCs/>
                <w:color w:val="auto"/>
                <w:sz w:val="16"/>
                <w:szCs w:val="16"/>
                <w:lang w:bidi="ar"/>
              </w:rPr>
              <w:t>28267.64</w:t>
            </w:r>
          </w:p>
        </w:tc>
        <w:tc>
          <w:tcPr>
            <w:tcW w:w="278" w:type="pct"/>
            <w:noWrap/>
            <w:vAlign w:val="center"/>
          </w:tcPr>
          <w:p w14:paraId="3C213FB5">
            <w:pPr>
              <w:pStyle w:val="31"/>
              <w:adjustRightInd w:val="0"/>
              <w:snapToGrid w:val="0"/>
              <w:rPr>
                <w:rFonts w:hint="eastAsia"/>
                <w:bCs/>
                <w:color w:val="auto"/>
                <w:sz w:val="16"/>
                <w:szCs w:val="16"/>
                <w:lang w:bidi="ar"/>
              </w:rPr>
            </w:pPr>
            <w:r>
              <w:rPr>
                <w:rFonts w:hint="eastAsia"/>
                <w:bCs/>
                <w:color w:val="auto"/>
                <w:sz w:val="16"/>
                <w:szCs w:val="16"/>
                <w:lang w:bidi="ar"/>
              </w:rPr>
              <w:t>7799.77</w:t>
            </w:r>
          </w:p>
        </w:tc>
        <w:tc>
          <w:tcPr>
            <w:tcW w:w="279" w:type="pct"/>
            <w:noWrap/>
            <w:vAlign w:val="center"/>
          </w:tcPr>
          <w:p w14:paraId="6295C4D7">
            <w:pPr>
              <w:pStyle w:val="31"/>
              <w:adjustRightInd w:val="0"/>
              <w:snapToGrid w:val="0"/>
              <w:rPr>
                <w:rFonts w:hint="eastAsia"/>
                <w:bCs/>
                <w:color w:val="auto"/>
                <w:sz w:val="16"/>
                <w:szCs w:val="16"/>
                <w:lang w:bidi="ar"/>
              </w:rPr>
            </w:pPr>
            <w:r>
              <w:rPr>
                <w:rFonts w:hint="eastAsia"/>
                <w:bCs/>
                <w:color w:val="auto"/>
                <w:sz w:val="16"/>
                <w:szCs w:val="16"/>
                <w:lang w:bidi="ar"/>
              </w:rPr>
              <w:t>7596.59</w:t>
            </w:r>
          </w:p>
        </w:tc>
        <w:tc>
          <w:tcPr>
            <w:tcW w:w="278" w:type="pct"/>
            <w:noWrap/>
            <w:vAlign w:val="center"/>
          </w:tcPr>
          <w:p w14:paraId="26AD4DE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6191D8E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3339FA4B">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5243DED2">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10C7F463">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61F7222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60E50D4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4E3A321B">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9A1183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429D63C">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740C8BBE">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059F0F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9" w:type="pct"/>
            <w:noWrap/>
            <w:vAlign w:val="center"/>
          </w:tcPr>
          <w:p w14:paraId="357DC770">
            <w:pPr>
              <w:pStyle w:val="31"/>
              <w:adjustRightInd w:val="0"/>
              <w:snapToGrid w:val="0"/>
              <w:rPr>
                <w:rFonts w:hint="eastAsia"/>
                <w:bCs/>
                <w:color w:val="auto"/>
                <w:sz w:val="16"/>
                <w:szCs w:val="16"/>
                <w:lang w:bidi="ar"/>
              </w:rPr>
            </w:pPr>
            <w:r>
              <w:rPr>
                <w:rFonts w:hint="eastAsia"/>
                <w:bCs/>
                <w:color w:val="auto"/>
                <w:sz w:val="16"/>
                <w:szCs w:val="16"/>
                <w:lang w:bidi="ar"/>
              </w:rPr>
              <w:t>-960.00</w:t>
            </w:r>
          </w:p>
        </w:tc>
      </w:tr>
      <w:tr w14:paraId="605F9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2E4CD4D9">
            <w:pPr>
              <w:pStyle w:val="31"/>
              <w:adjustRightInd w:val="0"/>
              <w:snapToGrid w:val="0"/>
              <w:rPr>
                <w:rFonts w:hint="eastAsia"/>
                <w:bCs/>
                <w:color w:val="auto"/>
                <w:sz w:val="16"/>
                <w:szCs w:val="16"/>
                <w:lang w:bidi="ar"/>
              </w:rPr>
            </w:pPr>
            <w:r>
              <w:rPr>
                <w:rFonts w:hint="eastAsia"/>
                <w:bCs/>
                <w:color w:val="auto"/>
                <w:sz w:val="16"/>
                <w:szCs w:val="16"/>
                <w:lang w:bidi="ar"/>
              </w:rPr>
              <w:t>3.1</w:t>
            </w:r>
          </w:p>
        </w:tc>
        <w:tc>
          <w:tcPr>
            <w:tcW w:w="344" w:type="pct"/>
            <w:vAlign w:val="center"/>
          </w:tcPr>
          <w:p w14:paraId="548E51A9">
            <w:pPr>
              <w:pStyle w:val="31"/>
              <w:adjustRightInd w:val="0"/>
              <w:snapToGrid w:val="0"/>
              <w:jc w:val="both"/>
              <w:rPr>
                <w:rFonts w:hint="eastAsia"/>
                <w:bCs/>
                <w:color w:val="auto"/>
                <w:sz w:val="16"/>
                <w:szCs w:val="16"/>
                <w:lang w:bidi="ar"/>
              </w:rPr>
            </w:pPr>
            <w:r>
              <w:rPr>
                <w:rFonts w:hint="eastAsia"/>
                <w:bCs/>
                <w:color w:val="auto"/>
                <w:sz w:val="16"/>
                <w:szCs w:val="16"/>
                <w:lang w:bidi="ar"/>
              </w:rPr>
              <w:t>现金流入</w:t>
            </w:r>
          </w:p>
        </w:tc>
        <w:tc>
          <w:tcPr>
            <w:tcW w:w="278" w:type="pct"/>
            <w:noWrap/>
            <w:vAlign w:val="center"/>
          </w:tcPr>
          <w:p w14:paraId="72DFAF83">
            <w:pPr>
              <w:pStyle w:val="31"/>
              <w:adjustRightInd w:val="0"/>
              <w:snapToGrid w:val="0"/>
              <w:rPr>
                <w:rFonts w:hint="eastAsia"/>
                <w:bCs/>
                <w:color w:val="auto"/>
                <w:sz w:val="16"/>
                <w:szCs w:val="16"/>
                <w:lang w:bidi="ar"/>
              </w:rPr>
            </w:pPr>
            <w:r>
              <w:rPr>
                <w:rFonts w:hint="eastAsia"/>
                <w:bCs/>
                <w:color w:val="auto"/>
                <w:sz w:val="16"/>
                <w:szCs w:val="16"/>
                <w:lang w:bidi="ar"/>
              </w:rPr>
              <w:t>28267.64</w:t>
            </w:r>
          </w:p>
        </w:tc>
        <w:tc>
          <w:tcPr>
            <w:tcW w:w="278" w:type="pct"/>
            <w:noWrap/>
            <w:vAlign w:val="center"/>
          </w:tcPr>
          <w:p w14:paraId="0A5D1CBE">
            <w:pPr>
              <w:pStyle w:val="31"/>
              <w:adjustRightInd w:val="0"/>
              <w:snapToGrid w:val="0"/>
              <w:rPr>
                <w:rFonts w:hint="eastAsia"/>
                <w:bCs/>
                <w:color w:val="auto"/>
                <w:sz w:val="16"/>
                <w:szCs w:val="16"/>
                <w:lang w:bidi="ar"/>
              </w:rPr>
            </w:pPr>
            <w:r>
              <w:rPr>
                <w:rFonts w:hint="eastAsia"/>
                <w:bCs/>
                <w:color w:val="auto"/>
                <w:sz w:val="16"/>
                <w:szCs w:val="16"/>
                <w:lang w:bidi="ar"/>
              </w:rPr>
              <w:t>7799.77</w:t>
            </w:r>
          </w:p>
        </w:tc>
        <w:tc>
          <w:tcPr>
            <w:tcW w:w="279" w:type="pct"/>
            <w:noWrap/>
            <w:vAlign w:val="center"/>
          </w:tcPr>
          <w:p w14:paraId="31246B15">
            <w:pPr>
              <w:pStyle w:val="31"/>
              <w:adjustRightInd w:val="0"/>
              <w:snapToGrid w:val="0"/>
              <w:rPr>
                <w:rFonts w:hint="eastAsia"/>
                <w:bCs/>
                <w:color w:val="auto"/>
                <w:sz w:val="16"/>
                <w:szCs w:val="16"/>
                <w:lang w:bidi="ar"/>
              </w:rPr>
            </w:pPr>
            <w:r>
              <w:rPr>
                <w:rFonts w:hint="eastAsia"/>
                <w:bCs/>
                <w:color w:val="auto"/>
                <w:sz w:val="16"/>
                <w:szCs w:val="16"/>
                <w:lang w:bidi="ar"/>
              </w:rPr>
              <w:t>7596.59</w:t>
            </w:r>
          </w:p>
        </w:tc>
        <w:tc>
          <w:tcPr>
            <w:tcW w:w="278" w:type="pct"/>
            <w:noWrap/>
            <w:vAlign w:val="center"/>
          </w:tcPr>
          <w:p w14:paraId="5D2CD819">
            <w:pPr>
              <w:pStyle w:val="31"/>
              <w:adjustRightInd w:val="0"/>
              <w:snapToGrid w:val="0"/>
              <w:rPr>
                <w:rFonts w:hint="eastAsia"/>
                <w:bCs/>
                <w:color w:val="auto"/>
                <w:sz w:val="16"/>
                <w:szCs w:val="16"/>
                <w:lang w:bidi="ar"/>
              </w:rPr>
            </w:pPr>
          </w:p>
        </w:tc>
        <w:tc>
          <w:tcPr>
            <w:tcW w:w="278" w:type="pct"/>
            <w:noWrap/>
            <w:vAlign w:val="center"/>
          </w:tcPr>
          <w:p w14:paraId="1C6B1E43">
            <w:pPr>
              <w:pStyle w:val="31"/>
              <w:adjustRightInd w:val="0"/>
              <w:snapToGrid w:val="0"/>
              <w:rPr>
                <w:rFonts w:hint="eastAsia"/>
                <w:bCs/>
                <w:color w:val="auto"/>
                <w:sz w:val="16"/>
                <w:szCs w:val="16"/>
                <w:lang w:bidi="ar"/>
              </w:rPr>
            </w:pPr>
          </w:p>
        </w:tc>
        <w:tc>
          <w:tcPr>
            <w:tcW w:w="278" w:type="pct"/>
            <w:noWrap/>
            <w:vAlign w:val="center"/>
          </w:tcPr>
          <w:p w14:paraId="5474A863">
            <w:pPr>
              <w:pStyle w:val="31"/>
              <w:adjustRightInd w:val="0"/>
              <w:snapToGrid w:val="0"/>
              <w:rPr>
                <w:rFonts w:hint="eastAsia"/>
                <w:bCs/>
                <w:color w:val="auto"/>
                <w:sz w:val="16"/>
                <w:szCs w:val="16"/>
                <w:lang w:bidi="ar"/>
              </w:rPr>
            </w:pPr>
          </w:p>
        </w:tc>
        <w:tc>
          <w:tcPr>
            <w:tcW w:w="278" w:type="pct"/>
            <w:noWrap/>
            <w:vAlign w:val="center"/>
          </w:tcPr>
          <w:p w14:paraId="1A6CB2B6">
            <w:pPr>
              <w:pStyle w:val="31"/>
              <w:adjustRightInd w:val="0"/>
              <w:snapToGrid w:val="0"/>
              <w:rPr>
                <w:rFonts w:hint="eastAsia"/>
                <w:bCs/>
                <w:color w:val="auto"/>
                <w:sz w:val="16"/>
                <w:szCs w:val="16"/>
                <w:lang w:bidi="ar"/>
              </w:rPr>
            </w:pPr>
          </w:p>
        </w:tc>
        <w:tc>
          <w:tcPr>
            <w:tcW w:w="278" w:type="pct"/>
            <w:noWrap/>
            <w:vAlign w:val="center"/>
          </w:tcPr>
          <w:p w14:paraId="5710B44D">
            <w:pPr>
              <w:pStyle w:val="31"/>
              <w:adjustRightInd w:val="0"/>
              <w:snapToGrid w:val="0"/>
              <w:rPr>
                <w:rFonts w:hint="eastAsia"/>
                <w:bCs/>
                <w:color w:val="auto"/>
                <w:sz w:val="16"/>
                <w:szCs w:val="16"/>
                <w:lang w:bidi="ar"/>
              </w:rPr>
            </w:pPr>
          </w:p>
        </w:tc>
        <w:tc>
          <w:tcPr>
            <w:tcW w:w="278" w:type="pct"/>
            <w:noWrap/>
            <w:vAlign w:val="center"/>
          </w:tcPr>
          <w:p w14:paraId="36E1D30D">
            <w:pPr>
              <w:pStyle w:val="31"/>
              <w:adjustRightInd w:val="0"/>
              <w:snapToGrid w:val="0"/>
              <w:rPr>
                <w:rFonts w:hint="eastAsia"/>
                <w:bCs/>
                <w:color w:val="auto"/>
                <w:sz w:val="16"/>
                <w:szCs w:val="16"/>
                <w:lang w:bidi="ar"/>
              </w:rPr>
            </w:pPr>
          </w:p>
        </w:tc>
        <w:tc>
          <w:tcPr>
            <w:tcW w:w="278" w:type="pct"/>
            <w:noWrap/>
            <w:vAlign w:val="center"/>
          </w:tcPr>
          <w:p w14:paraId="106A74D7">
            <w:pPr>
              <w:pStyle w:val="31"/>
              <w:adjustRightInd w:val="0"/>
              <w:snapToGrid w:val="0"/>
              <w:rPr>
                <w:rFonts w:hint="eastAsia"/>
                <w:bCs/>
                <w:color w:val="auto"/>
                <w:sz w:val="16"/>
                <w:szCs w:val="16"/>
                <w:lang w:bidi="ar"/>
              </w:rPr>
            </w:pPr>
          </w:p>
        </w:tc>
        <w:tc>
          <w:tcPr>
            <w:tcW w:w="278" w:type="pct"/>
            <w:noWrap/>
            <w:vAlign w:val="center"/>
          </w:tcPr>
          <w:p w14:paraId="5F110AC9">
            <w:pPr>
              <w:pStyle w:val="31"/>
              <w:adjustRightInd w:val="0"/>
              <w:snapToGrid w:val="0"/>
              <w:rPr>
                <w:rFonts w:hint="eastAsia"/>
                <w:bCs/>
                <w:color w:val="auto"/>
                <w:sz w:val="16"/>
                <w:szCs w:val="16"/>
                <w:lang w:bidi="ar"/>
              </w:rPr>
            </w:pPr>
          </w:p>
        </w:tc>
        <w:tc>
          <w:tcPr>
            <w:tcW w:w="278" w:type="pct"/>
            <w:noWrap/>
            <w:vAlign w:val="center"/>
          </w:tcPr>
          <w:p w14:paraId="2BD7A114">
            <w:pPr>
              <w:pStyle w:val="31"/>
              <w:adjustRightInd w:val="0"/>
              <w:snapToGrid w:val="0"/>
              <w:rPr>
                <w:rFonts w:hint="eastAsia"/>
                <w:bCs/>
                <w:color w:val="auto"/>
                <w:sz w:val="16"/>
                <w:szCs w:val="16"/>
                <w:lang w:bidi="ar"/>
              </w:rPr>
            </w:pPr>
          </w:p>
        </w:tc>
        <w:tc>
          <w:tcPr>
            <w:tcW w:w="278" w:type="pct"/>
            <w:noWrap/>
            <w:vAlign w:val="center"/>
          </w:tcPr>
          <w:p w14:paraId="0A4B50DD">
            <w:pPr>
              <w:pStyle w:val="31"/>
              <w:adjustRightInd w:val="0"/>
              <w:snapToGrid w:val="0"/>
              <w:rPr>
                <w:rFonts w:hint="eastAsia"/>
                <w:bCs/>
                <w:color w:val="auto"/>
                <w:sz w:val="16"/>
                <w:szCs w:val="16"/>
                <w:lang w:bidi="ar"/>
              </w:rPr>
            </w:pPr>
          </w:p>
        </w:tc>
        <w:tc>
          <w:tcPr>
            <w:tcW w:w="278" w:type="pct"/>
            <w:noWrap/>
            <w:vAlign w:val="center"/>
          </w:tcPr>
          <w:p w14:paraId="0669E489">
            <w:pPr>
              <w:pStyle w:val="31"/>
              <w:adjustRightInd w:val="0"/>
              <w:snapToGrid w:val="0"/>
              <w:rPr>
                <w:rFonts w:hint="eastAsia"/>
                <w:bCs/>
                <w:color w:val="auto"/>
                <w:sz w:val="16"/>
                <w:szCs w:val="16"/>
                <w:lang w:bidi="ar"/>
              </w:rPr>
            </w:pPr>
          </w:p>
        </w:tc>
        <w:tc>
          <w:tcPr>
            <w:tcW w:w="278" w:type="pct"/>
            <w:noWrap/>
            <w:vAlign w:val="center"/>
          </w:tcPr>
          <w:p w14:paraId="277122BA">
            <w:pPr>
              <w:pStyle w:val="31"/>
              <w:adjustRightInd w:val="0"/>
              <w:snapToGrid w:val="0"/>
              <w:rPr>
                <w:rFonts w:hint="eastAsia"/>
                <w:bCs/>
                <w:color w:val="auto"/>
                <w:sz w:val="16"/>
                <w:szCs w:val="16"/>
                <w:lang w:bidi="ar"/>
              </w:rPr>
            </w:pPr>
          </w:p>
        </w:tc>
        <w:tc>
          <w:tcPr>
            <w:tcW w:w="279" w:type="pct"/>
            <w:noWrap/>
            <w:vAlign w:val="center"/>
          </w:tcPr>
          <w:p w14:paraId="3A4E13EF">
            <w:pPr>
              <w:pStyle w:val="31"/>
              <w:adjustRightInd w:val="0"/>
              <w:snapToGrid w:val="0"/>
              <w:rPr>
                <w:rFonts w:hint="eastAsia"/>
                <w:bCs/>
                <w:color w:val="auto"/>
                <w:sz w:val="16"/>
                <w:szCs w:val="16"/>
                <w:lang w:bidi="ar"/>
              </w:rPr>
            </w:pPr>
          </w:p>
        </w:tc>
      </w:tr>
      <w:tr w14:paraId="159BC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4DBA348D">
            <w:pPr>
              <w:pStyle w:val="31"/>
              <w:adjustRightInd w:val="0"/>
              <w:snapToGrid w:val="0"/>
              <w:rPr>
                <w:rFonts w:hint="eastAsia"/>
                <w:bCs/>
                <w:color w:val="auto"/>
                <w:sz w:val="16"/>
                <w:szCs w:val="16"/>
                <w:lang w:bidi="ar"/>
              </w:rPr>
            </w:pPr>
            <w:r>
              <w:rPr>
                <w:rFonts w:hint="eastAsia"/>
                <w:bCs/>
                <w:color w:val="auto"/>
                <w:sz w:val="16"/>
                <w:szCs w:val="16"/>
                <w:lang w:bidi="ar"/>
              </w:rPr>
              <w:t>3.1.1</w:t>
            </w:r>
          </w:p>
        </w:tc>
        <w:tc>
          <w:tcPr>
            <w:tcW w:w="344" w:type="pct"/>
            <w:vAlign w:val="center"/>
          </w:tcPr>
          <w:p w14:paraId="7B7ED611">
            <w:pPr>
              <w:pStyle w:val="31"/>
              <w:adjustRightInd w:val="0"/>
              <w:snapToGrid w:val="0"/>
              <w:jc w:val="both"/>
              <w:rPr>
                <w:rFonts w:hint="eastAsia"/>
                <w:bCs/>
                <w:color w:val="auto"/>
                <w:sz w:val="16"/>
                <w:szCs w:val="16"/>
                <w:lang w:bidi="ar"/>
              </w:rPr>
            </w:pPr>
            <w:r>
              <w:rPr>
                <w:rFonts w:hint="eastAsia"/>
                <w:bCs/>
                <w:color w:val="auto"/>
                <w:sz w:val="16"/>
                <w:szCs w:val="16"/>
                <w:lang w:bidi="ar"/>
              </w:rPr>
              <w:t>项目资本金投入</w:t>
            </w:r>
          </w:p>
        </w:tc>
        <w:tc>
          <w:tcPr>
            <w:tcW w:w="278" w:type="pct"/>
            <w:noWrap/>
            <w:vAlign w:val="center"/>
          </w:tcPr>
          <w:p w14:paraId="4BE74A01">
            <w:pPr>
              <w:pStyle w:val="31"/>
              <w:adjustRightInd w:val="0"/>
              <w:snapToGrid w:val="0"/>
              <w:rPr>
                <w:rFonts w:hint="eastAsia"/>
                <w:bCs/>
                <w:color w:val="auto"/>
                <w:sz w:val="16"/>
                <w:szCs w:val="16"/>
                <w:lang w:bidi="ar"/>
              </w:rPr>
            </w:pPr>
            <w:r>
              <w:rPr>
                <w:rFonts w:hint="eastAsia"/>
                <w:bCs/>
                <w:color w:val="auto"/>
                <w:sz w:val="16"/>
                <w:szCs w:val="16"/>
                <w:lang w:bidi="ar"/>
              </w:rPr>
              <w:t>8267.64</w:t>
            </w:r>
          </w:p>
        </w:tc>
        <w:tc>
          <w:tcPr>
            <w:tcW w:w="278" w:type="pct"/>
            <w:noWrap/>
            <w:vAlign w:val="center"/>
          </w:tcPr>
          <w:p w14:paraId="030EDDB6">
            <w:pPr>
              <w:pStyle w:val="31"/>
              <w:adjustRightInd w:val="0"/>
              <w:snapToGrid w:val="0"/>
              <w:rPr>
                <w:rFonts w:hint="eastAsia"/>
                <w:bCs/>
                <w:color w:val="auto"/>
                <w:sz w:val="16"/>
                <w:szCs w:val="16"/>
                <w:lang w:bidi="ar"/>
              </w:rPr>
            </w:pPr>
            <w:r>
              <w:rPr>
                <w:rFonts w:hint="eastAsia"/>
                <w:bCs/>
                <w:color w:val="auto"/>
                <w:sz w:val="16"/>
                <w:szCs w:val="16"/>
                <w:lang w:bidi="ar"/>
              </w:rPr>
              <w:t>2799.77</w:t>
            </w:r>
          </w:p>
        </w:tc>
        <w:tc>
          <w:tcPr>
            <w:tcW w:w="279" w:type="pct"/>
            <w:noWrap/>
            <w:vAlign w:val="center"/>
          </w:tcPr>
          <w:p w14:paraId="6C5C3E52">
            <w:pPr>
              <w:pStyle w:val="31"/>
              <w:adjustRightInd w:val="0"/>
              <w:snapToGrid w:val="0"/>
              <w:rPr>
                <w:rFonts w:hint="eastAsia"/>
                <w:bCs/>
                <w:color w:val="auto"/>
                <w:sz w:val="16"/>
                <w:szCs w:val="16"/>
                <w:lang w:bidi="ar"/>
              </w:rPr>
            </w:pPr>
            <w:r>
              <w:rPr>
                <w:rFonts w:hint="eastAsia"/>
                <w:bCs/>
                <w:color w:val="auto"/>
                <w:sz w:val="16"/>
                <w:szCs w:val="16"/>
                <w:lang w:bidi="ar"/>
              </w:rPr>
              <w:t>2596.59</w:t>
            </w:r>
          </w:p>
        </w:tc>
        <w:tc>
          <w:tcPr>
            <w:tcW w:w="278" w:type="pct"/>
            <w:noWrap/>
            <w:vAlign w:val="center"/>
          </w:tcPr>
          <w:p w14:paraId="29CFBA44">
            <w:pPr>
              <w:pStyle w:val="31"/>
              <w:adjustRightInd w:val="0"/>
              <w:snapToGrid w:val="0"/>
              <w:rPr>
                <w:rFonts w:hint="eastAsia"/>
                <w:bCs/>
                <w:color w:val="auto"/>
                <w:sz w:val="16"/>
                <w:szCs w:val="16"/>
                <w:lang w:bidi="ar"/>
              </w:rPr>
            </w:pPr>
          </w:p>
        </w:tc>
        <w:tc>
          <w:tcPr>
            <w:tcW w:w="278" w:type="pct"/>
            <w:noWrap/>
            <w:vAlign w:val="center"/>
          </w:tcPr>
          <w:p w14:paraId="21299174">
            <w:pPr>
              <w:pStyle w:val="31"/>
              <w:adjustRightInd w:val="0"/>
              <w:snapToGrid w:val="0"/>
              <w:rPr>
                <w:rFonts w:hint="eastAsia"/>
                <w:bCs/>
                <w:color w:val="auto"/>
                <w:sz w:val="16"/>
                <w:szCs w:val="16"/>
                <w:lang w:bidi="ar"/>
              </w:rPr>
            </w:pPr>
          </w:p>
        </w:tc>
        <w:tc>
          <w:tcPr>
            <w:tcW w:w="278" w:type="pct"/>
            <w:noWrap/>
            <w:vAlign w:val="center"/>
          </w:tcPr>
          <w:p w14:paraId="52BDE54F">
            <w:pPr>
              <w:pStyle w:val="31"/>
              <w:adjustRightInd w:val="0"/>
              <w:snapToGrid w:val="0"/>
              <w:rPr>
                <w:rFonts w:hint="eastAsia"/>
                <w:bCs/>
                <w:color w:val="auto"/>
                <w:sz w:val="16"/>
                <w:szCs w:val="16"/>
                <w:lang w:bidi="ar"/>
              </w:rPr>
            </w:pPr>
          </w:p>
        </w:tc>
        <w:tc>
          <w:tcPr>
            <w:tcW w:w="278" w:type="pct"/>
            <w:noWrap/>
            <w:vAlign w:val="center"/>
          </w:tcPr>
          <w:p w14:paraId="5A12DD31">
            <w:pPr>
              <w:pStyle w:val="31"/>
              <w:adjustRightInd w:val="0"/>
              <w:snapToGrid w:val="0"/>
              <w:rPr>
                <w:rFonts w:hint="eastAsia"/>
                <w:bCs/>
                <w:color w:val="auto"/>
                <w:sz w:val="16"/>
                <w:szCs w:val="16"/>
                <w:lang w:bidi="ar"/>
              </w:rPr>
            </w:pPr>
          </w:p>
        </w:tc>
        <w:tc>
          <w:tcPr>
            <w:tcW w:w="278" w:type="pct"/>
            <w:noWrap/>
            <w:vAlign w:val="center"/>
          </w:tcPr>
          <w:p w14:paraId="20BC844F">
            <w:pPr>
              <w:pStyle w:val="31"/>
              <w:adjustRightInd w:val="0"/>
              <w:snapToGrid w:val="0"/>
              <w:rPr>
                <w:rFonts w:hint="eastAsia"/>
                <w:bCs/>
                <w:color w:val="auto"/>
                <w:sz w:val="16"/>
                <w:szCs w:val="16"/>
                <w:lang w:bidi="ar"/>
              </w:rPr>
            </w:pPr>
          </w:p>
        </w:tc>
        <w:tc>
          <w:tcPr>
            <w:tcW w:w="278" w:type="pct"/>
            <w:noWrap/>
            <w:vAlign w:val="center"/>
          </w:tcPr>
          <w:p w14:paraId="7B2C8690">
            <w:pPr>
              <w:pStyle w:val="31"/>
              <w:adjustRightInd w:val="0"/>
              <w:snapToGrid w:val="0"/>
              <w:rPr>
                <w:rFonts w:hint="eastAsia"/>
                <w:bCs/>
                <w:color w:val="auto"/>
                <w:sz w:val="16"/>
                <w:szCs w:val="16"/>
                <w:lang w:bidi="ar"/>
              </w:rPr>
            </w:pPr>
          </w:p>
        </w:tc>
        <w:tc>
          <w:tcPr>
            <w:tcW w:w="278" w:type="pct"/>
            <w:noWrap/>
            <w:vAlign w:val="center"/>
          </w:tcPr>
          <w:p w14:paraId="76334788">
            <w:pPr>
              <w:pStyle w:val="31"/>
              <w:adjustRightInd w:val="0"/>
              <w:snapToGrid w:val="0"/>
              <w:rPr>
                <w:rFonts w:hint="eastAsia"/>
                <w:bCs/>
                <w:color w:val="auto"/>
                <w:sz w:val="16"/>
                <w:szCs w:val="16"/>
                <w:lang w:bidi="ar"/>
              </w:rPr>
            </w:pPr>
          </w:p>
        </w:tc>
        <w:tc>
          <w:tcPr>
            <w:tcW w:w="278" w:type="pct"/>
            <w:noWrap/>
            <w:vAlign w:val="center"/>
          </w:tcPr>
          <w:p w14:paraId="284C2B1D">
            <w:pPr>
              <w:pStyle w:val="31"/>
              <w:adjustRightInd w:val="0"/>
              <w:snapToGrid w:val="0"/>
              <w:rPr>
                <w:rFonts w:hint="eastAsia"/>
                <w:bCs/>
                <w:color w:val="auto"/>
                <w:sz w:val="16"/>
                <w:szCs w:val="16"/>
                <w:lang w:bidi="ar"/>
              </w:rPr>
            </w:pPr>
          </w:p>
        </w:tc>
        <w:tc>
          <w:tcPr>
            <w:tcW w:w="278" w:type="pct"/>
            <w:noWrap/>
            <w:vAlign w:val="center"/>
          </w:tcPr>
          <w:p w14:paraId="0D1EB102">
            <w:pPr>
              <w:pStyle w:val="31"/>
              <w:adjustRightInd w:val="0"/>
              <w:snapToGrid w:val="0"/>
              <w:rPr>
                <w:rFonts w:hint="eastAsia"/>
                <w:bCs/>
                <w:color w:val="auto"/>
                <w:sz w:val="16"/>
                <w:szCs w:val="16"/>
                <w:lang w:bidi="ar"/>
              </w:rPr>
            </w:pPr>
          </w:p>
        </w:tc>
        <w:tc>
          <w:tcPr>
            <w:tcW w:w="278" w:type="pct"/>
            <w:noWrap/>
            <w:vAlign w:val="center"/>
          </w:tcPr>
          <w:p w14:paraId="6D79596A">
            <w:pPr>
              <w:pStyle w:val="31"/>
              <w:adjustRightInd w:val="0"/>
              <w:snapToGrid w:val="0"/>
              <w:rPr>
                <w:rFonts w:hint="eastAsia"/>
                <w:bCs/>
                <w:color w:val="auto"/>
                <w:sz w:val="16"/>
                <w:szCs w:val="16"/>
                <w:lang w:bidi="ar"/>
              </w:rPr>
            </w:pPr>
          </w:p>
        </w:tc>
        <w:tc>
          <w:tcPr>
            <w:tcW w:w="278" w:type="pct"/>
            <w:noWrap/>
            <w:vAlign w:val="center"/>
          </w:tcPr>
          <w:p w14:paraId="6368207B">
            <w:pPr>
              <w:pStyle w:val="31"/>
              <w:adjustRightInd w:val="0"/>
              <w:snapToGrid w:val="0"/>
              <w:rPr>
                <w:rFonts w:hint="eastAsia"/>
                <w:bCs/>
                <w:color w:val="auto"/>
                <w:sz w:val="16"/>
                <w:szCs w:val="16"/>
                <w:lang w:bidi="ar"/>
              </w:rPr>
            </w:pPr>
          </w:p>
        </w:tc>
        <w:tc>
          <w:tcPr>
            <w:tcW w:w="278" w:type="pct"/>
            <w:noWrap/>
            <w:vAlign w:val="center"/>
          </w:tcPr>
          <w:p w14:paraId="2CB2FAF5">
            <w:pPr>
              <w:pStyle w:val="31"/>
              <w:adjustRightInd w:val="0"/>
              <w:snapToGrid w:val="0"/>
              <w:rPr>
                <w:rFonts w:hint="eastAsia"/>
                <w:bCs/>
                <w:color w:val="auto"/>
                <w:sz w:val="16"/>
                <w:szCs w:val="16"/>
                <w:lang w:bidi="ar"/>
              </w:rPr>
            </w:pPr>
          </w:p>
        </w:tc>
        <w:tc>
          <w:tcPr>
            <w:tcW w:w="279" w:type="pct"/>
            <w:noWrap/>
            <w:vAlign w:val="center"/>
          </w:tcPr>
          <w:p w14:paraId="69524E89">
            <w:pPr>
              <w:pStyle w:val="31"/>
              <w:adjustRightInd w:val="0"/>
              <w:snapToGrid w:val="0"/>
              <w:rPr>
                <w:rFonts w:hint="eastAsia"/>
                <w:bCs/>
                <w:color w:val="auto"/>
                <w:sz w:val="16"/>
                <w:szCs w:val="16"/>
                <w:lang w:bidi="ar"/>
              </w:rPr>
            </w:pPr>
          </w:p>
        </w:tc>
      </w:tr>
      <w:tr w14:paraId="49E7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151B881A">
            <w:pPr>
              <w:pStyle w:val="31"/>
              <w:adjustRightInd w:val="0"/>
              <w:snapToGrid w:val="0"/>
              <w:rPr>
                <w:rFonts w:hint="eastAsia"/>
                <w:bCs/>
                <w:color w:val="auto"/>
                <w:sz w:val="16"/>
                <w:szCs w:val="16"/>
                <w:lang w:bidi="ar"/>
              </w:rPr>
            </w:pPr>
            <w:r>
              <w:rPr>
                <w:rFonts w:hint="eastAsia"/>
                <w:bCs/>
                <w:color w:val="auto"/>
                <w:sz w:val="16"/>
                <w:szCs w:val="16"/>
                <w:lang w:bidi="ar"/>
              </w:rPr>
              <w:t>3.1.2</w:t>
            </w:r>
          </w:p>
        </w:tc>
        <w:tc>
          <w:tcPr>
            <w:tcW w:w="344" w:type="pct"/>
            <w:vAlign w:val="center"/>
          </w:tcPr>
          <w:p w14:paraId="5C4102DE">
            <w:pPr>
              <w:pStyle w:val="31"/>
              <w:adjustRightInd w:val="0"/>
              <w:snapToGrid w:val="0"/>
              <w:jc w:val="both"/>
              <w:rPr>
                <w:rFonts w:hint="eastAsia"/>
                <w:bCs/>
                <w:color w:val="auto"/>
                <w:sz w:val="16"/>
                <w:szCs w:val="16"/>
                <w:lang w:bidi="ar"/>
              </w:rPr>
            </w:pPr>
            <w:r>
              <w:rPr>
                <w:rFonts w:hint="eastAsia"/>
                <w:bCs/>
                <w:color w:val="auto"/>
                <w:sz w:val="16"/>
                <w:szCs w:val="16"/>
                <w:lang w:bidi="ar"/>
              </w:rPr>
              <w:t>建设投资借款</w:t>
            </w:r>
          </w:p>
        </w:tc>
        <w:tc>
          <w:tcPr>
            <w:tcW w:w="278" w:type="pct"/>
            <w:noWrap/>
            <w:vAlign w:val="center"/>
          </w:tcPr>
          <w:p w14:paraId="4517EC0B">
            <w:pPr>
              <w:pStyle w:val="31"/>
              <w:adjustRightInd w:val="0"/>
              <w:snapToGrid w:val="0"/>
              <w:rPr>
                <w:rFonts w:hint="eastAsia"/>
                <w:bCs/>
                <w:color w:val="auto"/>
                <w:sz w:val="16"/>
                <w:szCs w:val="16"/>
                <w:lang w:bidi="ar"/>
              </w:rPr>
            </w:pPr>
          </w:p>
        </w:tc>
        <w:tc>
          <w:tcPr>
            <w:tcW w:w="278" w:type="pct"/>
            <w:noWrap/>
            <w:vAlign w:val="center"/>
          </w:tcPr>
          <w:p w14:paraId="41C74354">
            <w:pPr>
              <w:pStyle w:val="31"/>
              <w:adjustRightInd w:val="0"/>
              <w:snapToGrid w:val="0"/>
              <w:rPr>
                <w:rFonts w:hint="eastAsia"/>
                <w:bCs/>
                <w:color w:val="auto"/>
                <w:sz w:val="16"/>
                <w:szCs w:val="16"/>
                <w:lang w:bidi="ar"/>
              </w:rPr>
            </w:pPr>
          </w:p>
        </w:tc>
        <w:tc>
          <w:tcPr>
            <w:tcW w:w="279" w:type="pct"/>
            <w:noWrap/>
            <w:vAlign w:val="center"/>
          </w:tcPr>
          <w:p w14:paraId="146EC57C">
            <w:pPr>
              <w:pStyle w:val="31"/>
              <w:adjustRightInd w:val="0"/>
              <w:snapToGrid w:val="0"/>
              <w:rPr>
                <w:rFonts w:hint="eastAsia"/>
                <w:bCs/>
                <w:color w:val="auto"/>
                <w:sz w:val="16"/>
                <w:szCs w:val="16"/>
                <w:lang w:bidi="ar"/>
              </w:rPr>
            </w:pPr>
          </w:p>
        </w:tc>
        <w:tc>
          <w:tcPr>
            <w:tcW w:w="278" w:type="pct"/>
            <w:noWrap/>
            <w:vAlign w:val="center"/>
          </w:tcPr>
          <w:p w14:paraId="789AE2F6">
            <w:pPr>
              <w:pStyle w:val="31"/>
              <w:adjustRightInd w:val="0"/>
              <w:snapToGrid w:val="0"/>
              <w:rPr>
                <w:rFonts w:hint="eastAsia"/>
                <w:bCs/>
                <w:color w:val="auto"/>
                <w:sz w:val="16"/>
                <w:szCs w:val="16"/>
                <w:lang w:bidi="ar"/>
              </w:rPr>
            </w:pPr>
          </w:p>
        </w:tc>
        <w:tc>
          <w:tcPr>
            <w:tcW w:w="278" w:type="pct"/>
            <w:noWrap/>
            <w:vAlign w:val="center"/>
          </w:tcPr>
          <w:p w14:paraId="6901EB0E">
            <w:pPr>
              <w:pStyle w:val="31"/>
              <w:adjustRightInd w:val="0"/>
              <w:snapToGrid w:val="0"/>
              <w:rPr>
                <w:rFonts w:hint="eastAsia"/>
                <w:bCs/>
                <w:color w:val="auto"/>
                <w:sz w:val="16"/>
                <w:szCs w:val="16"/>
                <w:lang w:bidi="ar"/>
              </w:rPr>
            </w:pPr>
          </w:p>
        </w:tc>
        <w:tc>
          <w:tcPr>
            <w:tcW w:w="278" w:type="pct"/>
            <w:noWrap/>
            <w:vAlign w:val="center"/>
          </w:tcPr>
          <w:p w14:paraId="09A36350">
            <w:pPr>
              <w:pStyle w:val="31"/>
              <w:adjustRightInd w:val="0"/>
              <w:snapToGrid w:val="0"/>
              <w:rPr>
                <w:rFonts w:hint="eastAsia"/>
                <w:bCs/>
                <w:color w:val="auto"/>
                <w:sz w:val="16"/>
                <w:szCs w:val="16"/>
                <w:lang w:bidi="ar"/>
              </w:rPr>
            </w:pPr>
          </w:p>
        </w:tc>
        <w:tc>
          <w:tcPr>
            <w:tcW w:w="278" w:type="pct"/>
            <w:noWrap/>
            <w:vAlign w:val="center"/>
          </w:tcPr>
          <w:p w14:paraId="5C25A4C4">
            <w:pPr>
              <w:pStyle w:val="31"/>
              <w:adjustRightInd w:val="0"/>
              <w:snapToGrid w:val="0"/>
              <w:rPr>
                <w:rFonts w:hint="eastAsia"/>
                <w:bCs/>
                <w:color w:val="auto"/>
                <w:sz w:val="16"/>
                <w:szCs w:val="16"/>
                <w:lang w:bidi="ar"/>
              </w:rPr>
            </w:pPr>
          </w:p>
        </w:tc>
        <w:tc>
          <w:tcPr>
            <w:tcW w:w="278" w:type="pct"/>
            <w:noWrap/>
            <w:vAlign w:val="center"/>
          </w:tcPr>
          <w:p w14:paraId="2B2ECF97">
            <w:pPr>
              <w:pStyle w:val="31"/>
              <w:adjustRightInd w:val="0"/>
              <w:snapToGrid w:val="0"/>
              <w:rPr>
                <w:rFonts w:hint="eastAsia"/>
                <w:bCs/>
                <w:color w:val="auto"/>
                <w:sz w:val="16"/>
                <w:szCs w:val="16"/>
                <w:lang w:bidi="ar"/>
              </w:rPr>
            </w:pPr>
          </w:p>
        </w:tc>
        <w:tc>
          <w:tcPr>
            <w:tcW w:w="278" w:type="pct"/>
            <w:noWrap/>
            <w:vAlign w:val="center"/>
          </w:tcPr>
          <w:p w14:paraId="3DDEAC45">
            <w:pPr>
              <w:pStyle w:val="31"/>
              <w:adjustRightInd w:val="0"/>
              <w:snapToGrid w:val="0"/>
              <w:rPr>
                <w:rFonts w:hint="eastAsia"/>
                <w:bCs/>
                <w:color w:val="auto"/>
                <w:sz w:val="16"/>
                <w:szCs w:val="16"/>
                <w:lang w:bidi="ar"/>
              </w:rPr>
            </w:pPr>
          </w:p>
        </w:tc>
        <w:tc>
          <w:tcPr>
            <w:tcW w:w="278" w:type="pct"/>
            <w:noWrap/>
            <w:vAlign w:val="center"/>
          </w:tcPr>
          <w:p w14:paraId="2283B9CC">
            <w:pPr>
              <w:pStyle w:val="31"/>
              <w:adjustRightInd w:val="0"/>
              <w:snapToGrid w:val="0"/>
              <w:rPr>
                <w:rFonts w:hint="eastAsia"/>
                <w:bCs/>
                <w:color w:val="auto"/>
                <w:sz w:val="16"/>
                <w:szCs w:val="16"/>
                <w:lang w:bidi="ar"/>
              </w:rPr>
            </w:pPr>
          </w:p>
        </w:tc>
        <w:tc>
          <w:tcPr>
            <w:tcW w:w="278" w:type="pct"/>
            <w:noWrap/>
            <w:vAlign w:val="center"/>
          </w:tcPr>
          <w:p w14:paraId="327B7BB6">
            <w:pPr>
              <w:pStyle w:val="31"/>
              <w:adjustRightInd w:val="0"/>
              <w:snapToGrid w:val="0"/>
              <w:rPr>
                <w:rFonts w:hint="eastAsia"/>
                <w:bCs/>
                <w:color w:val="auto"/>
                <w:sz w:val="16"/>
                <w:szCs w:val="16"/>
                <w:lang w:bidi="ar"/>
              </w:rPr>
            </w:pPr>
          </w:p>
        </w:tc>
        <w:tc>
          <w:tcPr>
            <w:tcW w:w="278" w:type="pct"/>
            <w:noWrap/>
            <w:vAlign w:val="center"/>
          </w:tcPr>
          <w:p w14:paraId="4645BC39">
            <w:pPr>
              <w:pStyle w:val="31"/>
              <w:adjustRightInd w:val="0"/>
              <w:snapToGrid w:val="0"/>
              <w:rPr>
                <w:rFonts w:hint="eastAsia"/>
                <w:bCs/>
                <w:color w:val="auto"/>
                <w:sz w:val="16"/>
                <w:szCs w:val="16"/>
                <w:lang w:bidi="ar"/>
              </w:rPr>
            </w:pPr>
          </w:p>
        </w:tc>
        <w:tc>
          <w:tcPr>
            <w:tcW w:w="278" w:type="pct"/>
            <w:noWrap/>
            <w:vAlign w:val="center"/>
          </w:tcPr>
          <w:p w14:paraId="7C52BF01">
            <w:pPr>
              <w:pStyle w:val="31"/>
              <w:adjustRightInd w:val="0"/>
              <w:snapToGrid w:val="0"/>
              <w:rPr>
                <w:rFonts w:hint="eastAsia"/>
                <w:bCs/>
                <w:color w:val="auto"/>
                <w:sz w:val="16"/>
                <w:szCs w:val="16"/>
                <w:lang w:bidi="ar"/>
              </w:rPr>
            </w:pPr>
          </w:p>
        </w:tc>
        <w:tc>
          <w:tcPr>
            <w:tcW w:w="278" w:type="pct"/>
            <w:noWrap/>
            <w:vAlign w:val="center"/>
          </w:tcPr>
          <w:p w14:paraId="0D768393">
            <w:pPr>
              <w:pStyle w:val="31"/>
              <w:adjustRightInd w:val="0"/>
              <w:snapToGrid w:val="0"/>
              <w:rPr>
                <w:rFonts w:hint="eastAsia"/>
                <w:bCs/>
                <w:color w:val="auto"/>
                <w:sz w:val="16"/>
                <w:szCs w:val="16"/>
                <w:lang w:bidi="ar"/>
              </w:rPr>
            </w:pPr>
          </w:p>
        </w:tc>
        <w:tc>
          <w:tcPr>
            <w:tcW w:w="278" w:type="pct"/>
            <w:noWrap/>
            <w:vAlign w:val="center"/>
          </w:tcPr>
          <w:p w14:paraId="16A25BC5">
            <w:pPr>
              <w:pStyle w:val="31"/>
              <w:adjustRightInd w:val="0"/>
              <w:snapToGrid w:val="0"/>
              <w:rPr>
                <w:rFonts w:hint="eastAsia"/>
                <w:bCs/>
                <w:color w:val="auto"/>
                <w:sz w:val="16"/>
                <w:szCs w:val="16"/>
                <w:lang w:bidi="ar"/>
              </w:rPr>
            </w:pPr>
          </w:p>
        </w:tc>
        <w:tc>
          <w:tcPr>
            <w:tcW w:w="279" w:type="pct"/>
            <w:noWrap/>
            <w:vAlign w:val="center"/>
          </w:tcPr>
          <w:p w14:paraId="6DA76556">
            <w:pPr>
              <w:pStyle w:val="31"/>
              <w:adjustRightInd w:val="0"/>
              <w:snapToGrid w:val="0"/>
              <w:rPr>
                <w:rFonts w:hint="eastAsia"/>
                <w:bCs/>
                <w:color w:val="auto"/>
                <w:sz w:val="16"/>
                <w:szCs w:val="16"/>
                <w:lang w:bidi="ar"/>
              </w:rPr>
            </w:pPr>
          </w:p>
        </w:tc>
      </w:tr>
      <w:tr w14:paraId="0434D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531CF7D5">
            <w:pPr>
              <w:pStyle w:val="31"/>
              <w:adjustRightInd w:val="0"/>
              <w:snapToGrid w:val="0"/>
              <w:rPr>
                <w:rFonts w:hint="eastAsia"/>
                <w:bCs/>
                <w:color w:val="auto"/>
                <w:sz w:val="16"/>
                <w:szCs w:val="16"/>
                <w:lang w:bidi="ar"/>
              </w:rPr>
            </w:pPr>
            <w:r>
              <w:rPr>
                <w:rFonts w:hint="eastAsia"/>
                <w:bCs/>
                <w:color w:val="auto"/>
                <w:sz w:val="16"/>
                <w:szCs w:val="16"/>
                <w:lang w:bidi="ar"/>
              </w:rPr>
              <w:t>3.1.3</w:t>
            </w:r>
          </w:p>
        </w:tc>
        <w:tc>
          <w:tcPr>
            <w:tcW w:w="344" w:type="pct"/>
            <w:vAlign w:val="center"/>
          </w:tcPr>
          <w:p w14:paraId="195C9AF8">
            <w:pPr>
              <w:pStyle w:val="31"/>
              <w:adjustRightInd w:val="0"/>
              <w:snapToGrid w:val="0"/>
              <w:jc w:val="both"/>
              <w:rPr>
                <w:rFonts w:hint="eastAsia"/>
                <w:bCs/>
                <w:color w:val="auto"/>
                <w:sz w:val="16"/>
                <w:szCs w:val="16"/>
                <w:lang w:bidi="ar"/>
              </w:rPr>
            </w:pPr>
            <w:r>
              <w:rPr>
                <w:rFonts w:hint="eastAsia"/>
                <w:bCs/>
                <w:color w:val="auto"/>
                <w:sz w:val="16"/>
                <w:szCs w:val="16"/>
                <w:lang w:bidi="ar"/>
              </w:rPr>
              <w:t>流动资金借款</w:t>
            </w:r>
          </w:p>
        </w:tc>
        <w:tc>
          <w:tcPr>
            <w:tcW w:w="278" w:type="pct"/>
            <w:noWrap/>
            <w:vAlign w:val="center"/>
          </w:tcPr>
          <w:p w14:paraId="10B1E7D9">
            <w:pPr>
              <w:pStyle w:val="31"/>
              <w:adjustRightInd w:val="0"/>
              <w:snapToGrid w:val="0"/>
              <w:rPr>
                <w:rFonts w:hint="eastAsia"/>
                <w:bCs/>
                <w:color w:val="auto"/>
                <w:sz w:val="16"/>
                <w:szCs w:val="16"/>
                <w:lang w:bidi="ar"/>
              </w:rPr>
            </w:pPr>
          </w:p>
        </w:tc>
        <w:tc>
          <w:tcPr>
            <w:tcW w:w="278" w:type="pct"/>
            <w:noWrap/>
            <w:vAlign w:val="center"/>
          </w:tcPr>
          <w:p w14:paraId="14183BD0">
            <w:pPr>
              <w:pStyle w:val="31"/>
              <w:adjustRightInd w:val="0"/>
              <w:snapToGrid w:val="0"/>
              <w:rPr>
                <w:rFonts w:hint="eastAsia"/>
                <w:bCs/>
                <w:color w:val="auto"/>
                <w:sz w:val="16"/>
                <w:szCs w:val="16"/>
                <w:lang w:bidi="ar"/>
              </w:rPr>
            </w:pPr>
          </w:p>
        </w:tc>
        <w:tc>
          <w:tcPr>
            <w:tcW w:w="279" w:type="pct"/>
            <w:noWrap/>
            <w:vAlign w:val="center"/>
          </w:tcPr>
          <w:p w14:paraId="00BB5516">
            <w:pPr>
              <w:pStyle w:val="31"/>
              <w:adjustRightInd w:val="0"/>
              <w:snapToGrid w:val="0"/>
              <w:rPr>
                <w:rFonts w:hint="eastAsia"/>
                <w:bCs/>
                <w:color w:val="auto"/>
                <w:sz w:val="16"/>
                <w:szCs w:val="16"/>
                <w:lang w:bidi="ar"/>
              </w:rPr>
            </w:pPr>
          </w:p>
        </w:tc>
        <w:tc>
          <w:tcPr>
            <w:tcW w:w="278" w:type="pct"/>
            <w:noWrap/>
            <w:vAlign w:val="center"/>
          </w:tcPr>
          <w:p w14:paraId="2DBBDB26">
            <w:pPr>
              <w:pStyle w:val="31"/>
              <w:adjustRightInd w:val="0"/>
              <w:snapToGrid w:val="0"/>
              <w:rPr>
                <w:rFonts w:hint="eastAsia"/>
                <w:bCs/>
                <w:color w:val="auto"/>
                <w:sz w:val="16"/>
                <w:szCs w:val="16"/>
                <w:lang w:bidi="ar"/>
              </w:rPr>
            </w:pPr>
          </w:p>
        </w:tc>
        <w:tc>
          <w:tcPr>
            <w:tcW w:w="278" w:type="pct"/>
            <w:noWrap/>
            <w:vAlign w:val="center"/>
          </w:tcPr>
          <w:p w14:paraId="1AD31674">
            <w:pPr>
              <w:pStyle w:val="31"/>
              <w:adjustRightInd w:val="0"/>
              <w:snapToGrid w:val="0"/>
              <w:rPr>
                <w:rFonts w:hint="eastAsia"/>
                <w:bCs/>
                <w:color w:val="auto"/>
                <w:sz w:val="16"/>
                <w:szCs w:val="16"/>
                <w:lang w:bidi="ar"/>
              </w:rPr>
            </w:pPr>
          </w:p>
        </w:tc>
        <w:tc>
          <w:tcPr>
            <w:tcW w:w="278" w:type="pct"/>
            <w:noWrap/>
            <w:vAlign w:val="center"/>
          </w:tcPr>
          <w:p w14:paraId="2F11105C">
            <w:pPr>
              <w:pStyle w:val="31"/>
              <w:adjustRightInd w:val="0"/>
              <w:snapToGrid w:val="0"/>
              <w:rPr>
                <w:rFonts w:hint="eastAsia"/>
                <w:bCs/>
                <w:color w:val="auto"/>
                <w:sz w:val="16"/>
                <w:szCs w:val="16"/>
                <w:lang w:bidi="ar"/>
              </w:rPr>
            </w:pPr>
          </w:p>
        </w:tc>
        <w:tc>
          <w:tcPr>
            <w:tcW w:w="278" w:type="pct"/>
            <w:noWrap/>
            <w:vAlign w:val="center"/>
          </w:tcPr>
          <w:p w14:paraId="3CAD5BB2">
            <w:pPr>
              <w:pStyle w:val="31"/>
              <w:adjustRightInd w:val="0"/>
              <w:snapToGrid w:val="0"/>
              <w:rPr>
                <w:rFonts w:hint="eastAsia"/>
                <w:bCs/>
                <w:color w:val="auto"/>
                <w:sz w:val="16"/>
                <w:szCs w:val="16"/>
                <w:lang w:bidi="ar"/>
              </w:rPr>
            </w:pPr>
          </w:p>
        </w:tc>
        <w:tc>
          <w:tcPr>
            <w:tcW w:w="278" w:type="pct"/>
            <w:noWrap/>
            <w:vAlign w:val="center"/>
          </w:tcPr>
          <w:p w14:paraId="61A39BAF">
            <w:pPr>
              <w:pStyle w:val="31"/>
              <w:adjustRightInd w:val="0"/>
              <w:snapToGrid w:val="0"/>
              <w:rPr>
                <w:rFonts w:hint="eastAsia"/>
                <w:bCs/>
                <w:color w:val="auto"/>
                <w:sz w:val="16"/>
                <w:szCs w:val="16"/>
                <w:lang w:bidi="ar"/>
              </w:rPr>
            </w:pPr>
          </w:p>
        </w:tc>
        <w:tc>
          <w:tcPr>
            <w:tcW w:w="278" w:type="pct"/>
            <w:noWrap/>
            <w:vAlign w:val="center"/>
          </w:tcPr>
          <w:p w14:paraId="5C986CD4">
            <w:pPr>
              <w:pStyle w:val="31"/>
              <w:adjustRightInd w:val="0"/>
              <w:snapToGrid w:val="0"/>
              <w:rPr>
                <w:rFonts w:hint="eastAsia"/>
                <w:bCs/>
                <w:color w:val="auto"/>
                <w:sz w:val="16"/>
                <w:szCs w:val="16"/>
                <w:lang w:bidi="ar"/>
              </w:rPr>
            </w:pPr>
          </w:p>
        </w:tc>
        <w:tc>
          <w:tcPr>
            <w:tcW w:w="278" w:type="pct"/>
            <w:noWrap/>
            <w:vAlign w:val="center"/>
          </w:tcPr>
          <w:p w14:paraId="5E93DC34">
            <w:pPr>
              <w:pStyle w:val="31"/>
              <w:adjustRightInd w:val="0"/>
              <w:snapToGrid w:val="0"/>
              <w:rPr>
                <w:rFonts w:hint="eastAsia"/>
                <w:bCs/>
                <w:color w:val="auto"/>
                <w:sz w:val="16"/>
                <w:szCs w:val="16"/>
                <w:lang w:bidi="ar"/>
              </w:rPr>
            </w:pPr>
          </w:p>
        </w:tc>
        <w:tc>
          <w:tcPr>
            <w:tcW w:w="278" w:type="pct"/>
            <w:noWrap/>
            <w:vAlign w:val="center"/>
          </w:tcPr>
          <w:p w14:paraId="697392E6">
            <w:pPr>
              <w:pStyle w:val="31"/>
              <w:adjustRightInd w:val="0"/>
              <w:snapToGrid w:val="0"/>
              <w:rPr>
                <w:rFonts w:hint="eastAsia"/>
                <w:bCs/>
                <w:color w:val="auto"/>
                <w:sz w:val="16"/>
                <w:szCs w:val="16"/>
                <w:lang w:bidi="ar"/>
              </w:rPr>
            </w:pPr>
          </w:p>
        </w:tc>
        <w:tc>
          <w:tcPr>
            <w:tcW w:w="278" w:type="pct"/>
            <w:noWrap/>
            <w:vAlign w:val="center"/>
          </w:tcPr>
          <w:p w14:paraId="11D783DC">
            <w:pPr>
              <w:pStyle w:val="31"/>
              <w:adjustRightInd w:val="0"/>
              <w:snapToGrid w:val="0"/>
              <w:rPr>
                <w:rFonts w:hint="eastAsia"/>
                <w:bCs/>
                <w:color w:val="auto"/>
                <w:sz w:val="16"/>
                <w:szCs w:val="16"/>
                <w:lang w:bidi="ar"/>
              </w:rPr>
            </w:pPr>
          </w:p>
        </w:tc>
        <w:tc>
          <w:tcPr>
            <w:tcW w:w="278" w:type="pct"/>
            <w:noWrap/>
            <w:vAlign w:val="center"/>
          </w:tcPr>
          <w:p w14:paraId="13EA3D88">
            <w:pPr>
              <w:pStyle w:val="31"/>
              <w:adjustRightInd w:val="0"/>
              <w:snapToGrid w:val="0"/>
              <w:rPr>
                <w:rFonts w:hint="eastAsia"/>
                <w:bCs/>
                <w:color w:val="auto"/>
                <w:sz w:val="16"/>
                <w:szCs w:val="16"/>
                <w:lang w:bidi="ar"/>
              </w:rPr>
            </w:pPr>
          </w:p>
        </w:tc>
        <w:tc>
          <w:tcPr>
            <w:tcW w:w="278" w:type="pct"/>
            <w:noWrap/>
            <w:vAlign w:val="center"/>
          </w:tcPr>
          <w:p w14:paraId="1C473D23">
            <w:pPr>
              <w:pStyle w:val="31"/>
              <w:adjustRightInd w:val="0"/>
              <w:snapToGrid w:val="0"/>
              <w:rPr>
                <w:rFonts w:hint="eastAsia"/>
                <w:bCs/>
                <w:color w:val="auto"/>
                <w:sz w:val="16"/>
                <w:szCs w:val="16"/>
                <w:lang w:bidi="ar"/>
              </w:rPr>
            </w:pPr>
          </w:p>
        </w:tc>
        <w:tc>
          <w:tcPr>
            <w:tcW w:w="278" w:type="pct"/>
            <w:noWrap/>
            <w:vAlign w:val="center"/>
          </w:tcPr>
          <w:p w14:paraId="74011A10">
            <w:pPr>
              <w:pStyle w:val="31"/>
              <w:adjustRightInd w:val="0"/>
              <w:snapToGrid w:val="0"/>
              <w:rPr>
                <w:rFonts w:hint="eastAsia"/>
                <w:bCs/>
                <w:color w:val="auto"/>
                <w:sz w:val="16"/>
                <w:szCs w:val="16"/>
                <w:lang w:bidi="ar"/>
              </w:rPr>
            </w:pPr>
          </w:p>
        </w:tc>
        <w:tc>
          <w:tcPr>
            <w:tcW w:w="279" w:type="pct"/>
            <w:noWrap/>
            <w:vAlign w:val="center"/>
          </w:tcPr>
          <w:p w14:paraId="6951DA69">
            <w:pPr>
              <w:pStyle w:val="31"/>
              <w:adjustRightInd w:val="0"/>
              <w:snapToGrid w:val="0"/>
              <w:rPr>
                <w:rFonts w:hint="eastAsia"/>
                <w:bCs/>
                <w:color w:val="auto"/>
                <w:sz w:val="16"/>
                <w:szCs w:val="16"/>
                <w:lang w:bidi="ar"/>
              </w:rPr>
            </w:pPr>
          </w:p>
        </w:tc>
      </w:tr>
      <w:tr w14:paraId="50CE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7B5E3862">
            <w:pPr>
              <w:pStyle w:val="31"/>
              <w:adjustRightInd w:val="0"/>
              <w:snapToGrid w:val="0"/>
              <w:rPr>
                <w:rFonts w:hint="eastAsia"/>
                <w:b/>
                <w:color w:val="auto"/>
                <w:sz w:val="16"/>
                <w:szCs w:val="16"/>
                <w:lang w:bidi="ar"/>
              </w:rPr>
            </w:pPr>
            <w:r>
              <w:rPr>
                <w:rFonts w:hint="eastAsia"/>
                <w:b/>
                <w:color w:val="auto"/>
                <w:sz w:val="16"/>
                <w:szCs w:val="16"/>
                <w:lang w:bidi="ar"/>
              </w:rPr>
              <w:t>3.1.4</w:t>
            </w:r>
          </w:p>
        </w:tc>
        <w:tc>
          <w:tcPr>
            <w:tcW w:w="344" w:type="pct"/>
            <w:vAlign w:val="center"/>
          </w:tcPr>
          <w:p w14:paraId="68A6040E">
            <w:pPr>
              <w:pStyle w:val="31"/>
              <w:adjustRightInd w:val="0"/>
              <w:snapToGrid w:val="0"/>
              <w:jc w:val="both"/>
              <w:rPr>
                <w:rFonts w:hint="eastAsia"/>
                <w:b/>
                <w:color w:val="auto"/>
                <w:sz w:val="16"/>
                <w:szCs w:val="16"/>
                <w:lang w:bidi="ar"/>
              </w:rPr>
            </w:pPr>
            <w:r>
              <w:rPr>
                <w:rFonts w:hint="eastAsia"/>
                <w:b/>
                <w:color w:val="auto"/>
                <w:sz w:val="16"/>
                <w:szCs w:val="16"/>
                <w:lang w:bidi="ar"/>
              </w:rPr>
              <w:t>债券资金流入</w:t>
            </w:r>
          </w:p>
        </w:tc>
        <w:tc>
          <w:tcPr>
            <w:tcW w:w="278" w:type="pct"/>
            <w:noWrap/>
            <w:vAlign w:val="center"/>
          </w:tcPr>
          <w:p w14:paraId="43F6820D">
            <w:pPr>
              <w:pStyle w:val="31"/>
              <w:adjustRightInd w:val="0"/>
              <w:snapToGrid w:val="0"/>
              <w:rPr>
                <w:rFonts w:hint="eastAsia"/>
                <w:b/>
                <w:color w:val="auto"/>
                <w:sz w:val="16"/>
                <w:szCs w:val="16"/>
                <w:lang w:bidi="ar"/>
              </w:rPr>
            </w:pPr>
            <w:r>
              <w:rPr>
                <w:rFonts w:hint="eastAsia"/>
                <w:b/>
                <w:color w:val="auto"/>
                <w:sz w:val="16"/>
                <w:szCs w:val="16"/>
                <w:lang w:bidi="ar"/>
              </w:rPr>
              <w:t>20000.00</w:t>
            </w:r>
          </w:p>
        </w:tc>
        <w:tc>
          <w:tcPr>
            <w:tcW w:w="278" w:type="pct"/>
            <w:noWrap/>
            <w:vAlign w:val="center"/>
          </w:tcPr>
          <w:p w14:paraId="62E7F4F4">
            <w:pPr>
              <w:pStyle w:val="31"/>
              <w:adjustRightInd w:val="0"/>
              <w:snapToGrid w:val="0"/>
              <w:rPr>
                <w:rFonts w:hint="eastAsia"/>
                <w:b/>
                <w:color w:val="auto"/>
                <w:sz w:val="16"/>
                <w:szCs w:val="16"/>
                <w:lang w:bidi="ar"/>
              </w:rPr>
            </w:pPr>
            <w:r>
              <w:rPr>
                <w:rFonts w:hint="eastAsia"/>
                <w:b/>
                <w:color w:val="auto"/>
                <w:sz w:val="16"/>
                <w:szCs w:val="16"/>
                <w:lang w:bidi="ar"/>
              </w:rPr>
              <w:t>5000.00</w:t>
            </w:r>
          </w:p>
        </w:tc>
        <w:tc>
          <w:tcPr>
            <w:tcW w:w="279" w:type="pct"/>
            <w:noWrap/>
            <w:vAlign w:val="center"/>
          </w:tcPr>
          <w:p w14:paraId="77AD125F">
            <w:pPr>
              <w:pStyle w:val="31"/>
              <w:adjustRightInd w:val="0"/>
              <w:snapToGrid w:val="0"/>
              <w:rPr>
                <w:rFonts w:hint="eastAsia"/>
                <w:b/>
                <w:color w:val="auto"/>
                <w:sz w:val="16"/>
                <w:szCs w:val="16"/>
                <w:lang w:bidi="ar"/>
              </w:rPr>
            </w:pPr>
            <w:r>
              <w:rPr>
                <w:rFonts w:hint="eastAsia"/>
                <w:b/>
                <w:color w:val="auto"/>
                <w:sz w:val="16"/>
                <w:szCs w:val="16"/>
                <w:lang w:bidi="ar"/>
              </w:rPr>
              <w:t>5000.00</w:t>
            </w:r>
          </w:p>
        </w:tc>
        <w:tc>
          <w:tcPr>
            <w:tcW w:w="278" w:type="pct"/>
            <w:noWrap/>
            <w:vAlign w:val="center"/>
          </w:tcPr>
          <w:p w14:paraId="45A6CFA1">
            <w:pPr>
              <w:pStyle w:val="31"/>
              <w:adjustRightInd w:val="0"/>
              <w:snapToGrid w:val="0"/>
              <w:rPr>
                <w:rFonts w:hint="eastAsia"/>
                <w:b/>
                <w:color w:val="auto"/>
                <w:sz w:val="16"/>
                <w:szCs w:val="16"/>
                <w:lang w:bidi="ar"/>
              </w:rPr>
            </w:pPr>
          </w:p>
        </w:tc>
        <w:tc>
          <w:tcPr>
            <w:tcW w:w="278" w:type="pct"/>
            <w:noWrap/>
            <w:vAlign w:val="center"/>
          </w:tcPr>
          <w:p w14:paraId="2B783CEA">
            <w:pPr>
              <w:pStyle w:val="31"/>
              <w:adjustRightInd w:val="0"/>
              <w:snapToGrid w:val="0"/>
              <w:rPr>
                <w:rFonts w:hint="eastAsia"/>
                <w:b/>
                <w:color w:val="auto"/>
                <w:sz w:val="16"/>
                <w:szCs w:val="16"/>
                <w:lang w:bidi="ar"/>
              </w:rPr>
            </w:pPr>
          </w:p>
        </w:tc>
        <w:tc>
          <w:tcPr>
            <w:tcW w:w="278" w:type="pct"/>
            <w:noWrap/>
            <w:vAlign w:val="center"/>
          </w:tcPr>
          <w:p w14:paraId="3EC5A64A">
            <w:pPr>
              <w:pStyle w:val="31"/>
              <w:adjustRightInd w:val="0"/>
              <w:snapToGrid w:val="0"/>
              <w:rPr>
                <w:rFonts w:hint="eastAsia"/>
                <w:b/>
                <w:color w:val="auto"/>
                <w:sz w:val="16"/>
                <w:szCs w:val="16"/>
                <w:lang w:bidi="ar"/>
              </w:rPr>
            </w:pPr>
          </w:p>
        </w:tc>
        <w:tc>
          <w:tcPr>
            <w:tcW w:w="278" w:type="pct"/>
            <w:noWrap/>
            <w:vAlign w:val="center"/>
          </w:tcPr>
          <w:p w14:paraId="3F893116">
            <w:pPr>
              <w:pStyle w:val="31"/>
              <w:adjustRightInd w:val="0"/>
              <w:snapToGrid w:val="0"/>
              <w:rPr>
                <w:rFonts w:hint="eastAsia"/>
                <w:b/>
                <w:color w:val="auto"/>
                <w:sz w:val="16"/>
                <w:szCs w:val="16"/>
                <w:lang w:bidi="ar"/>
              </w:rPr>
            </w:pPr>
          </w:p>
        </w:tc>
        <w:tc>
          <w:tcPr>
            <w:tcW w:w="278" w:type="pct"/>
            <w:noWrap/>
            <w:vAlign w:val="center"/>
          </w:tcPr>
          <w:p w14:paraId="0D2CE86B">
            <w:pPr>
              <w:pStyle w:val="31"/>
              <w:adjustRightInd w:val="0"/>
              <w:snapToGrid w:val="0"/>
              <w:rPr>
                <w:rFonts w:hint="eastAsia"/>
                <w:b/>
                <w:color w:val="auto"/>
                <w:sz w:val="16"/>
                <w:szCs w:val="16"/>
                <w:lang w:bidi="ar"/>
              </w:rPr>
            </w:pPr>
          </w:p>
        </w:tc>
        <w:tc>
          <w:tcPr>
            <w:tcW w:w="278" w:type="pct"/>
            <w:noWrap/>
            <w:vAlign w:val="center"/>
          </w:tcPr>
          <w:p w14:paraId="0EDD1908">
            <w:pPr>
              <w:pStyle w:val="31"/>
              <w:adjustRightInd w:val="0"/>
              <w:snapToGrid w:val="0"/>
              <w:rPr>
                <w:rFonts w:hint="eastAsia"/>
                <w:b/>
                <w:color w:val="auto"/>
                <w:sz w:val="16"/>
                <w:szCs w:val="16"/>
                <w:lang w:bidi="ar"/>
              </w:rPr>
            </w:pPr>
          </w:p>
        </w:tc>
        <w:tc>
          <w:tcPr>
            <w:tcW w:w="278" w:type="pct"/>
            <w:noWrap/>
            <w:vAlign w:val="center"/>
          </w:tcPr>
          <w:p w14:paraId="5315F84F">
            <w:pPr>
              <w:pStyle w:val="31"/>
              <w:adjustRightInd w:val="0"/>
              <w:snapToGrid w:val="0"/>
              <w:rPr>
                <w:rFonts w:hint="eastAsia"/>
                <w:b/>
                <w:color w:val="auto"/>
                <w:sz w:val="16"/>
                <w:szCs w:val="16"/>
                <w:lang w:bidi="ar"/>
              </w:rPr>
            </w:pPr>
          </w:p>
        </w:tc>
        <w:tc>
          <w:tcPr>
            <w:tcW w:w="278" w:type="pct"/>
            <w:noWrap/>
            <w:vAlign w:val="center"/>
          </w:tcPr>
          <w:p w14:paraId="0CE3D594">
            <w:pPr>
              <w:pStyle w:val="31"/>
              <w:adjustRightInd w:val="0"/>
              <w:snapToGrid w:val="0"/>
              <w:rPr>
                <w:rFonts w:hint="eastAsia"/>
                <w:b/>
                <w:color w:val="auto"/>
                <w:sz w:val="16"/>
                <w:szCs w:val="16"/>
                <w:lang w:bidi="ar"/>
              </w:rPr>
            </w:pPr>
          </w:p>
        </w:tc>
        <w:tc>
          <w:tcPr>
            <w:tcW w:w="278" w:type="pct"/>
            <w:noWrap/>
            <w:vAlign w:val="center"/>
          </w:tcPr>
          <w:p w14:paraId="1B85514E">
            <w:pPr>
              <w:pStyle w:val="31"/>
              <w:adjustRightInd w:val="0"/>
              <w:snapToGrid w:val="0"/>
              <w:rPr>
                <w:rFonts w:hint="eastAsia"/>
                <w:b/>
                <w:color w:val="auto"/>
                <w:sz w:val="16"/>
                <w:szCs w:val="16"/>
                <w:lang w:bidi="ar"/>
              </w:rPr>
            </w:pPr>
          </w:p>
        </w:tc>
        <w:tc>
          <w:tcPr>
            <w:tcW w:w="278" w:type="pct"/>
            <w:noWrap/>
            <w:vAlign w:val="center"/>
          </w:tcPr>
          <w:p w14:paraId="648CDC33">
            <w:pPr>
              <w:pStyle w:val="31"/>
              <w:adjustRightInd w:val="0"/>
              <w:snapToGrid w:val="0"/>
              <w:rPr>
                <w:rFonts w:hint="eastAsia"/>
                <w:b/>
                <w:color w:val="auto"/>
                <w:sz w:val="16"/>
                <w:szCs w:val="16"/>
                <w:lang w:bidi="ar"/>
              </w:rPr>
            </w:pPr>
          </w:p>
        </w:tc>
        <w:tc>
          <w:tcPr>
            <w:tcW w:w="278" w:type="pct"/>
            <w:noWrap/>
            <w:vAlign w:val="center"/>
          </w:tcPr>
          <w:p w14:paraId="0AE87995">
            <w:pPr>
              <w:pStyle w:val="31"/>
              <w:adjustRightInd w:val="0"/>
              <w:snapToGrid w:val="0"/>
              <w:rPr>
                <w:rFonts w:hint="eastAsia"/>
                <w:b/>
                <w:color w:val="auto"/>
                <w:sz w:val="16"/>
                <w:szCs w:val="16"/>
                <w:lang w:bidi="ar"/>
              </w:rPr>
            </w:pPr>
          </w:p>
        </w:tc>
        <w:tc>
          <w:tcPr>
            <w:tcW w:w="278" w:type="pct"/>
            <w:noWrap/>
            <w:vAlign w:val="center"/>
          </w:tcPr>
          <w:p w14:paraId="138CEF92">
            <w:pPr>
              <w:pStyle w:val="31"/>
              <w:adjustRightInd w:val="0"/>
              <w:snapToGrid w:val="0"/>
              <w:rPr>
                <w:rFonts w:hint="eastAsia"/>
                <w:b/>
                <w:color w:val="auto"/>
                <w:sz w:val="16"/>
                <w:szCs w:val="16"/>
                <w:lang w:bidi="ar"/>
              </w:rPr>
            </w:pPr>
          </w:p>
        </w:tc>
        <w:tc>
          <w:tcPr>
            <w:tcW w:w="279" w:type="pct"/>
            <w:noWrap/>
            <w:vAlign w:val="center"/>
          </w:tcPr>
          <w:p w14:paraId="20CF6E7C">
            <w:pPr>
              <w:pStyle w:val="31"/>
              <w:adjustRightInd w:val="0"/>
              <w:snapToGrid w:val="0"/>
              <w:rPr>
                <w:rFonts w:hint="eastAsia"/>
                <w:b/>
                <w:color w:val="auto"/>
                <w:sz w:val="16"/>
                <w:szCs w:val="16"/>
                <w:lang w:bidi="ar"/>
              </w:rPr>
            </w:pPr>
          </w:p>
        </w:tc>
      </w:tr>
      <w:tr w14:paraId="680F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1729BF59">
            <w:pPr>
              <w:pStyle w:val="31"/>
              <w:adjustRightInd w:val="0"/>
              <w:snapToGrid w:val="0"/>
              <w:rPr>
                <w:rFonts w:hint="eastAsia"/>
                <w:bCs/>
                <w:color w:val="auto"/>
                <w:sz w:val="16"/>
                <w:szCs w:val="16"/>
                <w:lang w:bidi="ar"/>
              </w:rPr>
            </w:pPr>
            <w:r>
              <w:rPr>
                <w:rFonts w:hint="eastAsia"/>
                <w:bCs/>
                <w:color w:val="auto"/>
                <w:sz w:val="16"/>
                <w:szCs w:val="16"/>
                <w:lang w:bidi="ar"/>
              </w:rPr>
              <w:t>3.1.5</w:t>
            </w:r>
          </w:p>
        </w:tc>
        <w:tc>
          <w:tcPr>
            <w:tcW w:w="344" w:type="pct"/>
            <w:vAlign w:val="center"/>
          </w:tcPr>
          <w:p w14:paraId="379E8409">
            <w:pPr>
              <w:pStyle w:val="31"/>
              <w:adjustRightInd w:val="0"/>
              <w:snapToGrid w:val="0"/>
              <w:jc w:val="both"/>
              <w:rPr>
                <w:rFonts w:hint="eastAsia"/>
                <w:bCs/>
                <w:color w:val="auto"/>
                <w:sz w:val="16"/>
                <w:szCs w:val="16"/>
                <w:lang w:bidi="ar"/>
              </w:rPr>
            </w:pPr>
            <w:r>
              <w:rPr>
                <w:rFonts w:hint="eastAsia"/>
                <w:bCs/>
                <w:color w:val="auto"/>
                <w:sz w:val="16"/>
                <w:szCs w:val="16"/>
                <w:lang w:bidi="ar"/>
              </w:rPr>
              <w:t>市场化融资流入</w:t>
            </w:r>
          </w:p>
        </w:tc>
        <w:tc>
          <w:tcPr>
            <w:tcW w:w="278" w:type="pct"/>
            <w:noWrap/>
            <w:vAlign w:val="center"/>
          </w:tcPr>
          <w:p w14:paraId="573C2AC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A420882">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124D328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36973915">
            <w:pPr>
              <w:pStyle w:val="31"/>
              <w:adjustRightInd w:val="0"/>
              <w:snapToGrid w:val="0"/>
              <w:rPr>
                <w:rFonts w:hint="eastAsia"/>
                <w:bCs/>
                <w:color w:val="auto"/>
                <w:sz w:val="16"/>
                <w:szCs w:val="16"/>
                <w:lang w:bidi="ar"/>
              </w:rPr>
            </w:pPr>
          </w:p>
        </w:tc>
        <w:tc>
          <w:tcPr>
            <w:tcW w:w="278" w:type="pct"/>
            <w:noWrap/>
            <w:vAlign w:val="center"/>
          </w:tcPr>
          <w:p w14:paraId="6275B9A3">
            <w:pPr>
              <w:pStyle w:val="31"/>
              <w:adjustRightInd w:val="0"/>
              <w:snapToGrid w:val="0"/>
              <w:rPr>
                <w:rFonts w:hint="eastAsia"/>
                <w:bCs/>
                <w:color w:val="auto"/>
                <w:sz w:val="16"/>
                <w:szCs w:val="16"/>
                <w:lang w:bidi="ar"/>
              </w:rPr>
            </w:pPr>
          </w:p>
        </w:tc>
        <w:tc>
          <w:tcPr>
            <w:tcW w:w="278" w:type="pct"/>
            <w:noWrap/>
            <w:vAlign w:val="center"/>
          </w:tcPr>
          <w:p w14:paraId="595F8857">
            <w:pPr>
              <w:pStyle w:val="31"/>
              <w:adjustRightInd w:val="0"/>
              <w:snapToGrid w:val="0"/>
              <w:rPr>
                <w:rFonts w:hint="eastAsia"/>
                <w:bCs/>
                <w:color w:val="auto"/>
                <w:sz w:val="16"/>
                <w:szCs w:val="16"/>
                <w:lang w:bidi="ar"/>
              </w:rPr>
            </w:pPr>
          </w:p>
        </w:tc>
        <w:tc>
          <w:tcPr>
            <w:tcW w:w="278" w:type="pct"/>
            <w:noWrap/>
            <w:vAlign w:val="center"/>
          </w:tcPr>
          <w:p w14:paraId="40FE618C">
            <w:pPr>
              <w:pStyle w:val="31"/>
              <w:adjustRightInd w:val="0"/>
              <w:snapToGrid w:val="0"/>
              <w:rPr>
                <w:rFonts w:hint="eastAsia"/>
                <w:bCs/>
                <w:color w:val="auto"/>
                <w:sz w:val="16"/>
                <w:szCs w:val="16"/>
                <w:lang w:bidi="ar"/>
              </w:rPr>
            </w:pPr>
          </w:p>
        </w:tc>
        <w:tc>
          <w:tcPr>
            <w:tcW w:w="278" w:type="pct"/>
            <w:noWrap/>
            <w:vAlign w:val="center"/>
          </w:tcPr>
          <w:p w14:paraId="79F11FEE">
            <w:pPr>
              <w:pStyle w:val="31"/>
              <w:adjustRightInd w:val="0"/>
              <w:snapToGrid w:val="0"/>
              <w:rPr>
                <w:rFonts w:hint="eastAsia"/>
                <w:bCs/>
                <w:color w:val="auto"/>
                <w:sz w:val="16"/>
                <w:szCs w:val="16"/>
                <w:lang w:bidi="ar"/>
              </w:rPr>
            </w:pPr>
          </w:p>
        </w:tc>
        <w:tc>
          <w:tcPr>
            <w:tcW w:w="278" w:type="pct"/>
            <w:noWrap/>
            <w:vAlign w:val="center"/>
          </w:tcPr>
          <w:p w14:paraId="3262F921">
            <w:pPr>
              <w:pStyle w:val="31"/>
              <w:adjustRightInd w:val="0"/>
              <w:snapToGrid w:val="0"/>
              <w:rPr>
                <w:rFonts w:hint="eastAsia"/>
                <w:bCs/>
                <w:color w:val="auto"/>
                <w:sz w:val="16"/>
                <w:szCs w:val="16"/>
                <w:lang w:bidi="ar"/>
              </w:rPr>
            </w:pPr>
          </w:p>
        </w:tc>
        <w:tc>
          <w:tcPr>
            <w:tcW w:w="278" w:type="pct"/>
            <w:noWrap/>
            <w:vAlign w:val="center"/>
          </w:tcPr>
          <w:p w14:paraId="19FC30A5">
            <w:pPr>
              <w:pStyle w:val="31"/>
              <w:adjustRightInd w:val="0"/>
              <w:snapToGrid w:val="0"/>
              <w:rPr>
                <w:rFonts w:hint="eastAsia"/>
                <w:bCs/>
                <w:color w:val="auto"/>
                <w:sz w:val="16"/>
                <w:szCs w:val="16"/>
                <w:lang w:bidi="ar"/>
              </w:rPr>
            </w:pPr>
          </w:p>
        </w:tc>
        <w:tc>
          <w:tcPr>
            <w:tcW w:w="278" w:type="pct"/>
            <w:noWrap/>
            <w:vAlign w:val="center"/>
          </w:tcPr>
          <w:p w14:paraId="7AE2F29E">
            <w:pPr>
              <w:pStyle w:val="31"/>
              <w:adjustRightInd w:val="0"/>
              <w:snapToGrid w:val="0"/>
              <w:rPr>
                <w:rFonts w:hint="eastAsia"/>
                <w:bCs/>
                <w:color w:val="auto"/>
                <w:sz w:val="16"/>
                <w:szCs w:val="16"/>
                <w:lang w:bidi="ar"/>
              </w:rPr>
            </w:pPr>
          </w:p>
        </w:tc>
        <w:tc>
          <w:tcPr>
            <w:tcW w:w="278" w:type="pct"/>
            <w:noWrap/>
            <w:vAlign w:val="center"/>
          </w:tcPr>
          <w:p w14:paraId="6F829EF1">
            <w:pPr>
              <w:pStyle w:val="31"/>
              <w:adjustRightInd w:val="0"/>
              <w:snapToGrid w:val="0"/>
              <w:rPr>
                <w:rFonts w:hint="eastAsia"/>
                <w:bCs/>
                <w:color w:val="auto"/>
                <w:sz w:val="16"/>
                <w:szCs w:val="16"/>
                <w:lang w:bidi="ar"/>
              </w:rPr>
            </w:pPr>
          </w:p>
        </w:tc>
        <w:tc>
          <w:tcPr>
            <w:tcW w:w="278" w:type="pct"/>
            <w:noWrap/>
            <w:vAlign w:val="center"/>
          </w:tcPr>
          <w:p w14:paraId="01187406">
            <w:pPr>
              <w:pStyle w:val="31"/>
              <w:adjustRightInd w:val="0"/>
              <w:snapToGrid w:val="0"/>
              <w:rPr>
                <w:rFonts w:hint="eastAsia"/>
                <w:bCs/>
                <w:color w:val="auto"/>
                <w:sz w:val="16"/>
                <w:szCs w:val="16"/>
                <w:lang w:bidi="ar"/>
              </w:rPr>
            </w:pPr>
          </w:p>
        </w:tc>
        <w:tc>
          <w:tcPr>
            <w:tcW w:w="278" w:type="pct"/>
            <w:noWrap/>
            <w:vAlign w:val="center"/>
          </w:tcPr>
          <w:p w14:paraId="2227B005">
            <w:pPr>
              <w:pStyle w:val="31"/>
              <w:adjustRightInd w:val="0"/>
              <w:snapToGrid w:val="0"/>
              <w:rPr>
                <w:rFonts w:hint="eastAsia"/>
                <w:bCs/>
                <w:color w:val="auto"/>
                <w:sz w:val="16"/>
                <w:szCs w:val="16"/>
                <w:lang w:bidi="ar"/>
              </w:rPr>
            </w:pPr>
          </w:p>
        </w:tc>
        <w:tc>
          <w:tcPr>
            <w:tcW w:w="278" w:type="pct"/>
            <w:noWrap/>
            <w:vAlign w:val="center"/>
          </w:tcPr>
          <w:p w14:paraId="67987F3D">
            <w:pPr>
              <w:pStyle w:val="31"/>
              <w:adjustRightInd w:val="0"/>
              <w:snapToGrid w:val="0"/>
              <w:rPr>
                <w:rFonts w:hint="eastAsia"/>
                <w:bCs/>
                <w:color w:val="auto"/>
                <w:sz w:val="16"/>
                <w:szCs w:val="16"/>
                <w:lang w:bidi="ar"/>
              </w:rPr>
            </w:pPr>
          </w:p>
        </w:tc>
        <w:tc>
          <w:tcPr>
            <w:tcW w:w="279" w:type="pct"/>
            <w:noWrap/>
            <w:vAlign w:val="center"/>
          </w:tcPr>
          <w:p w14:paraId="6056412E">
            <w:pPr>
              <w:pStyle w:val="31"/>
              <w:adjustRightInd w:val="0"/>
              <w:snapToGrid w:val="0"/>
              <w:rPr>
                <w:rFonts w:hint="eastAsia"/>
                <w:bCs/>
                <w:color w:val="auto"/>
                <w:sz w:val="16"/>
                <w:szCs w:val="16"/>
                <w:lang w:bidi="ar"/>
              </w:rPr>
            </w:pPr>
          </w:p>
        </w:tc>
      </w:tr>
      <w:tr w14:paraId="33AD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31F58DDA">
            <w:pPr>
              <w:pStyle w:val="31"/>
              <w:adjustRightInd w:val="0"/>
              <w:snapToGrid w:val="0"/>
              <w:rPr>
                <w:rFonts w:hint="eastAsia"/>
                <w:bCs/>
                <w:color w:val="auto"/>
                <w:sz w:val="16"/>
                <w:szCs w:val="16"/>
                <w:lang w:bidi="ar"/>
              </w:rPr>
            </w:pPr>
            <w:r>
              <w:rPr>
                <w:rFonts w:hint="eastAsia"/>
                <w:bCs/>
                <w:color w:val="auto"/>
                <w:sz w:val="16"/>
                <w:szCs w:val="16"/>
                <w:lang w:bidi="ar"/>
              </w:rPr>
              <w:t>3.1.6</w:t>
            </w:r>
          </w:p>
        </w:tc>
        <w:tc>
          <w:tcPr>
            <w:tcW w:w="344" w:type="pct"/>
            <w:vAlign w:val="center"/>
          </w:tcPr>
          <w:p w14:paraId="344FA4A2">
            <w:pPr>
              <w:pStyle w:val="31"/>
              <w:adjustRightInd w:val="0"/>
              <w:snapToGrid w:val="0"/>
              <w:jc w:val="both"/>
              <w:rPr>
                <w:rFonts w:hint="eastAsia"/>
                <w:bCs/>
                <w:color w:val="auto"/>
                <w:sz w:val="16"/>
                <w:szCs w:val="16"/>
                <w:lang w:bidi="ar"/>
              </w:rPr>
            </w:pPr>
            <w:r>
              <w:rPr>
                <w:rFonts w:hint="eastAsia"/>
                <w:bCs/>
                <w:color w:val="auto"/>
                <w:sz w:val="16"/>
                <w:szCs w:val="16"/>
                <w:lang w:bidi="ar"/>
              </w:rPr>
              <w:t>其他流入</w:t>
            </w:r>
          </w:p>
        </w:tc>
        <w:tc>
          <w:tcPr>
            <w:tcW w:w="278" w:type="pct"/>
            <w:noWrap/>
            <w:vAlign w:val="center"/>
          </w:tcPr>
          <w:p w14:paraId="6E6BBCC8">
            <w:pPr>
              <w:pStyle w:val="31"/>
              <w:adjustRightInd w:val="0"/>
              <w:snapToGrid w:val="0"/>
              <w:rPr>
                <w:rFonts w:hint="eastAsia"/>
                <w:bCs/>
                <w:color w:val="auto"/>
                <w:sz w:val="16"/>
                <w:szCs w:val="16"/>
                <w:lang w:bidi="ar"/>
              </w:rPr>
            </w:pPr>
          </w:p>
        </w:tc>
        <w:tc>
          <w:tcPr>
            <w:tcW w:w="278" w:type="pct"/>
            <w:noWrap/>
            <w:vAlign w:val="center"/>
          </w:tcPr>
          <w:p w14:paraId="36362E02">
            <w:pPr>
              <w:pStyle w:val="31"/>
              <w:adjustRightInd w:val="0"/>
              <w:snapToGrid w:val="0"/>
              <w:rPr>
                <w:rFonts w:hint="eastAsia"/>
                <w:bCs/>
                <w:color w:val="auto"/>
                <w:sz w:val="16"/>
                <w:szCs w:val="16"/>
                <w:lang w:bidi="ar"/>
              </w:rPr>
            </w:pPr>
          </w:p>
        </w:tc>
        <w:tc>
          <w:tcPr>
            <w:tcW w:w="279" w:type="pct"/>
            <w:noWrap/>
            <w:vAlign w:val="center"/>
          </w:tcPr>
          <w:p w14:paraId="578FC530">
            <w:pPr>
              <w:pStyle w:val="31"/>
              <w:adjustRightInd w:val="0"/>
              <w:snapToGrid w:val="0"/>
              <w:rPr>
                <w:rFonts w:hint="eastAsia"/>
                <w:bCs/>
                <w:color w:val="auto"/>
                <w:sz w:val="16"/>
                <w:szCs w:val="16"/>
                <w:lang w:bidi="ar"/>
              </w:rPr>
            </w:pPr>
          </w:p>
        </w:tc>
        <w:tc>
          <w:tcPr>
            <w:tcW w:w="278" w:type="pct"/>
            <w:noWrap/>
            <w:vAlign w:val="center"/>
          </w:tcPr>
          <w:p w14:paraId="418CA0B3">
            <w:pPr>
              <w:pStyle w:val="31"/>
              <w:adjustRightInd w:val="0"/>
              <w:snapToGrid w:val="0"/>
              <w:rPr>
                <w:rFonts w:hint="eastAsia"/>
                <w:bCs/>
                <w:color w:val="auto"/>
                <w:sz w:val="16"/>
                <w:szCs w:val="16"/>
                <w:lang w:bidi="ar"/>
              </w:rPr>
            </w:pPr>
          </w:p>
        </w:tc>
        <w:tc>
          <w:tcPr>
            <w:tcW w:w="278" w:type="pct"/>
            <w:noWrap/>
            <w:vAlign w:val="center"/>
          </w:tcPr>
          <w:p w14:paraId="4AFDB9D6">
            <w:pPr>
              <w:pStyle w:val="31"/>
              <w:adjustRightInd w:val="0"/>
              <w:snapToGrid w:val="0"/>
              <w:rPr>
                <w:rFonts w:hint="eastAsia"/>
                <w:bCs/>
                <w:color w:val="auto"/>
                <w:sz w:val="16"/>
                <w:szCs w:val="16"/>
                <w:lang w:bidi="ar"/>
              </w:rPr>
            </w:pPr>
          </w:p>
        </w:tc>
        <w:tc>
          <w:tcPr>
            <w:tcW w:w="278" w:type="pct"/>
            <w:noWrap/>
            <w:vAlign w:val="center"/>
          </w:tcPr>
          <w:p w14:paraId="02CF132C">
            <w:pPr>
              <w:pStyle w:val="31"/>
              <w:adjustRightInd w:val="0"/>
              <w:snapToGrid w:val="0"/>
              <w:rPr>
                <w:rFonts w:hint="eastAsia"/>
                <w:bCs/>
                <w:color w:val="auto"/>
                <w:sz w:val="16"/>
                <w:szCs w:val="16"/>
                <w:lang w:bidi="ar"/>
              </w:rPr>
            </w:pPr>
          </w:p>
        </w:tc>
        <w:tc>
          <w:tcPr>
            <w:tcW w:w="278" w:type="pct"/>
            <w:noWrap/>
            <w:vAlign w:val="center"/>
          </w:tcPr>
          <w:p w14:paraId="5D1F3CF3">
            <w:pPr>
              <w:pStyle w:val="31"/>
              <w:adjustRightInd w:val="0"/>
              <w:snapToGrid w:val="0"/>
              <w:rPr>
                <w:rFonts w:hint="eastAsia"/>
                <w:bCs/>
                <w:color w:val="auto"/>
                <w:sz w:val="16"/>
                <w:szCs w:val="16"/>
                <w:lang w:bidi="ar"/>
              </w:rPr>
            </w:pPr>
          </w:p>
        </w:tc>
        <w:tc>
          <w:tcPr>
            <w:tcW w:w="278" w:type="pct"/>
            <w:noWrap/>
            <w:vAlign w:val="center"/>
          </w:tcPr>
          <w:p w14:paraId="12721870">
            <w:pPr>
              <w:pStyle w:val="31"/>
              <w:adjustRightInd w:val="0"/>
              <w:snapToGrid w:val="0"/>
              <w:rPr>
                <w:rFonts w:hint="eastAsia"/>
                <w:bCs/>
                <w:color w:val="auto"/>
                <w:sz w:val="16"/>
                <w:szCs w:val="16"/>
                <w:lang w:bidi="ar"/>
              </w:rPr>
            </w:pPr>
          </w:p>
        </w:tc>
        <w:tc>
          <w:tcPr>
            <w:tcW w:w="278" w:type="pct"/>
            <w:noWrap/>
            <w:vAlign w:val="center"/>
          </w:tcPr>
          <w:p w14:paraId="3E204938">
            <w:pPr>
              <w:pStyle w:val="31"/>
              <w:adjustRightInd w:val="0"/>
              <w:snapToGrid w:val="0"/>
              <w:rPr>
                <w:rFonts w:hint="eastAsia"/>
                <w:bCs/>
                <w:color w:val="auto"/>
                <w:sz w:val="16"/>
                <w:szCs w:val="16"/>
                <w:lang w:bidi="ar"/>
              </w:rPr>
            </w:pPr>
          </w:p>
        </w:tc>
        <w:tc>
          <w:tcPr>
            <w:tcW w:w="278" w:type="pct"/>
            <w:noWrap/>
            <w:vAlign w:val="center"/>
          </w:tcPr>
          <w:p w14:paraId="77A5BC96">
            <w:pPr>
              <w:pStyle w:val="31"/>
              <w:adjustRightInd w:val="0"/>
              <w:snapToGrid w:val="0"/>
              <w:rPr>
                <w:rFonts w:hint="eastAsia"/>
                <w:bCs/>
                <w:color w:val="auto"/>
                <w:sz w:val="16"/>
                <w:szCs w:val="16"/>
                <w:lang w:bidi="ar"/>
              </w:rPr>
            </w:pPr>
          </w:p>
        </w:tc>
        <w:tc>
          <w:tcPr>
            <w:tcW w:w="278" w:type="pct"/>
            <w:noWrap/>
            <w:vAlign w:val="center"/>
          </w:tcPr>
          <w:p w14:paraId="2C40BF21">
            <w:pPr>
              <w:pStyle w:val="31"/>
              <w:adjustRightInd w:val="0"/>
              <w:snapToGrid w:val="0"/>
              <w:rPr>
                <w:rFonts w:hint="eastAsia"/>
                <w:bCs/>
                <w:color w:val="auto"/>
                <w:sz w:val="16"/>
                <w:szCs w:val="16"/>
                <w:lang w:bidi="ar"/>
              </w:rPr>
            </w:pPr>
          </w:p>
        </w:tc>
        <w:tc>
          <w:tcPr>
            <w:tcW w:w="278" w:type="pct"/>
            <w:noWrap/>
            <w:vAlign w:val="center"/>
          </w:tcPr>
          <w:p w14:paraId="4AF1198C">
            <w:pPr>
              <w:pStyle w:val="31"/>
              <w:adjustRightInd w:val="0"/>
              <w:snapToGrid w:val="0"/>
              <w:rPr>
                <w:rFonts w:hint="eastAsia"/>
                <w:bCs/>
                <w:color w:val="auto"/>
                <w:sz w:val="16"/>
                <w:szCs w:val="16"/>
                <w:lang w:bidi="ar"/>
              </w:rPr>
            </w:pPr>
          </w:p>
        </w:tc>
        <w:tc>
          <w:tcPr>
            <w:tcW w:w="278" w:type="pct"/>
            <w:noWrap/>
            <w:vAlign w:val="center"/>
          </w:tcPr>
          <w:p w14:paraId="1E6DF16B">
            <w:pPr>
              <w:pStyle w:val="31"/>
              <w:adjustRightInd w:val="0"/>
              <w:snapToGrid w:val="0"/>
              <w:rPr>
                <w:rFonts w:hint="eastAsia"/>
                <w:bCs/>
                <w:color w:val="auto"/>
                <w:sz w:val="16"/>
                <w:szCs w:val="16"/>
                <w:lang w:bidi="ar"/>
              </w:rPr>
            </w:pPr>
          </w:p>
        </w:tc>
        <w:tc>
          <w:tcPr>
            <w:tcW w:w="278" w:type="pct"/>
            <w:noWrap/>
            <w:vAlign w:val="center"/>
          </w:tcPr>
          <w:p w14:paraId="7AD35C60">
            <w:pPr>
              <w:pStyle w:val="31"/>
              <w:adjustRightInd w:val="0"/>
              <w:snapToGrid w:val="0"/>
              <w:rPr>
                <w:rFonts w:hint="eastAsia"/>
                <w:bCs/>
                <w:color w:val="auto"/>
                <w:sz w:val="16"/>
                <w:szCs w:val="16"/>
                <w:lang w:bidi="ar"/>
              </w:rPr>
            </w:pPr>
          </w:p>
        </w:tc>
        <w:tc>
          <w:tcPr>
            <w:tcW w:w="278" w:type="pct"/>
            <w:noWrap/>
            <w:vAlign w:val="center"/>
          </w:tcPr>
          <w:p w14:paraId="198BCC28">
            <w:pPr>
              <w:pStyle w:val="31"/>
              <w:adjustRightInd w:val="0"/>
              <w:snapToGrid w:val="0"/>
              <w:rPr>
                <w:rFonts w:hint="eastAsia"/>
                <w:bCs/>
                <w:color w:val="auto"/>
                <w:sz w:val="16"/>
                <w:szCs w:val="16"/>
                <w:lang w:bidi="ar"/>
              </w:rPr>
            </w:pPr>
          </w:p>
        </w:tc>
        <w:tc>
          <w:tcPr>
            <w:tcW w:w="279" w:type="pct"/>
            <w:noWrap/>
            <w:vAlign w:val="center"/>
          </w:tcPr>
          <w:p w14:paraId="2323E8FC">
            <w:pPr>
              <w:pStyle w:val="31"/>
              <w:adjustRightInd w:val="0"/>
              <w:snapToGrid w:val="0"/>
              <w:rPr>
                <w:rFonts w:hint="eastAsia"/>
                <w:bCs/>
                <w:color w:val="auto"/>
                <w:sz w:val="16"/>
                <w:szCs w:val="16"/>
                <w:lang w:bidi="ar"/>
              </w:rPr>
            </w:pPr>
          </w:p>
        </w:tc>
      </w:tr>
      <w:tr w14:paraId="5E0C0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2C8BAF16">
            <w:pPr>
              <w:pStyle w:val="31"/>
              <w:adjustRightInd w:val="0"/>
              <w:snapToGrid w:val="0"/>
              <w:rPr>
                <w:rFonts w:hint="eastAsia"/>
                <w:bCs/>
                <w:color w:val="auto"/>
                <w:sz w:val="16"/>
                <w:szCs w:val="16"/>
                <w:lang w:bidi="ar"/>
              </w:rPr>
            </w:pPr>
            <w:r>
              <w:rPr>
                <w:rFonts w:hint="eastAsia"/>
                <w:bCs/>
                <w:color w:val="auto"/>
                <w:sz w:val="16"/>
                <w:szCs w:val="16"/>
                <w:lang w:bidi="ar"/>
              </w:rPr>
              <w:t>3.2</w:t>
            </w:r>
          </w:p>
        </w:tc>
        <w:tc>
          <w:tcPr>
            <w:tcW w:w="344" w:type="pct"/>
            <w:vAlign w:val="center"/>
          </w:tcPr>
          <w:p w14:paraId="05C89AA4">
            <w:pPr>
              <w:pStyle w:val="31"/>
              <w:adjustRightInd w:val="0"/>
              <w:snapToGrid w:val="0"/>
              <w:jc w:val="both"/>
              <w:rPr>
                <w:rFonts w:hint="eastAsia"/>
                <w:bCs/>
                <w:color w:val="auto"/>
                <w:sz w:val="16"/>
                <w:szCs w:val="16"/>
                <w:lang w:bidi="ar"/>
              </w:rPr>
            </w:pPr>
            <w:r>
              <w:rPr>
                <w:rFonts w:hint="eastAsia"/>
                <w:bCs/>
                <w:color w:val="auto"/>
                <w:sz w:val="16"/>
                <w:szCs w:val="16"/>
                <w:lang w:bidi="ar"/>
              </w:rPr>
              <w:t>现金流出</w:t>
            </w:r>
          </w:p>
        </w:tc>
        <w:tc>
          <w:tcPr>
            <w:tcW w:w="278" w:type="pct"/>
            <w:noWrap/>
            <w:vAlign w:val="center"/>
          </w:tcPr>
          <w:p w14:paraId="7BE1292A">
            <w:pPr>
              <w:pStyle w:val="31"/>
              <w:adjustRightInd w:val="0"/>
              <w:snapToGrid w:val="0"/>
              <w:rPr>
                <w:rFonts w:hint="eastAsia"/>
                <w:bCs/>
                <w:color w:val="auto"/>
                <w:sz w:val="16"/>
                <w:szCs w:val="16"/>
                <w:lang w:bidi="ar"/>
              </w:rPr>
            </w:pPr>
          </w:p>
        </w:tc>
        <w:tc>
          <w:tcPr>
            <w:tcW w:w="278" w:type="pct"/>
            <w:noWrap/>
            <w:vAlign w:val="center"/>
          </w:tcPr>
          <w:p w14:paraId="07F53B2E">
            <w:pPr>
              <w:pStyle w:val="31"/>
              <w:adjustRightInd w:val="0"/>
              <w:snapToGrid w:val="0"/>
              <w:rPr>
                <w:rFonts w:hint="eastAsia"/>
                <w:bCs/>
                <w:color w:val="auto"/>
                <w:sz w:val="16"/>
                <w:szCs w:val="16"/>
                <w:lang w:bidi="ar"/>
              </w:rPr>
            </w:pPr>
          </w:p>
        </w:tc>
        <w:tc>
          <w:tcPr>
            <w:tcW w:w="279" w:type="pct"/>
            <w:noWrap/>
            <w:vAlign w:val="center"/>
          </w:tcPr>
          <w:p w14:paraId="65EBFE31">
            <w:pPr>
              <w:pStyle w:val="31"/>
              <w:adjustRightInd w:val="0"/>
              <w:snapToGrid w:val="0"/>
              <w:rPr>
                <w:rFonts w:hint="eastAsia"/>
                <w:bCs/>
                <w:color w:val="auto"/>
                <w:sz w:val="16"/>
                <w:szCs w:val="16"/>
                <w:lang w:bidi="ar"/>
              </w:rPr>
            </w:pPr>
          </w:p>
        </w:tc>
        <w:tc>
          <w:tcPr>
            <w:tcW w:w="278" w:type="pct"/>
            <w:noWrap/>
            <w:vAlign w:val="center"/>
          </w:tcPr>
          <w:p w14:paraId="29839DA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3942FEAF">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5A31473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F85889B">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30D67FAC">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FECA96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52B8593">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11B011E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AAA7E1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69B314C9">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16314F3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7CB8D5E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9" w:type="pct"/>
            <w:noWrap/>
            <w:vAlign w:val="center"/>
          </w:tcPr>
          <w:p w14:paraId="59F318D2">
            <w:pPr>
              <w:pStyle w:val="31"/>
              <w:adjustRightInd w:val="0"/>
              <w:snapToGrid w:val="0"/>
              <w:rPr>
                <w:rFonts w:hint="eastAsia"/>
                <w:bCs/>
                <w:color w:val="auto"/>
                <w:sz w:val="16"/>
                <w:szCs w:val="16"/>
                <w:lang w:bidi="ar"/>
              </w:rPr>
            </w:pPr>
            <w:r>
              <w:rPr>
                <w:rFonts w:hint="eastAsia"/>
                <w:bCs/>
                <w:color w:val="auto"/>
                <w:sz w:val="16"/>
                <w:szCs w:val="16"/>
                <w:lang w:bidi="ar"/>
              </w:rPr>
              <w:t>960.00</w:t>
            </w:r>
          </w:p>
        </w:tc>
      </w:tr>
      <w:tr w14:paraId="3EC58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F775F75">
            <w:pPr>
              <w:pStyle w:val="31"/>
              <w:adjustRightInd w:val="0"/>
              <w:snapToGrid w:val="0"/>
              <w:rPr>
                <w:rFonts w:hint="eastAsia"/>
                <w:bCs/>
                <w:color w:val="auto"/>
                <w:sz w:val="16"/>
                <w:szCs w:val="16"/>
                <w:lang w:bidi="ar"/>
              </w:rPr>
            </w:pPr>
            <w:r>
              <w:rPr>
                <w:rFonts w:hint="eastAsia"/>
                <w:bCs/>
                <w:color w:val="auto"/>
                <w:sz w:val="16"/>
                <w:szCs w:val="16"/>
                <w:lang w:bidi="ar"/>
              </w:rPr>
              <w:t>3.2.1</w:t>
            </w:r>
          </w:p>
        </w:tc>
        <w:tc>
          <w:tcPr>
            <w:tcW w:w="344" w:type="pct"/>
            <w:vAlign w:val="center"/>
          </w:tcPr>
          <w:p w14:paraId="7195B888">
            <w:pPr>
              <w:pStyle w:val="31"/>
              <w:adjustRightInd w:val="0"/>
              <w:snapToGrid w:val="0"/>
              <w:jc w:val="both"/>
              <w:rPr>
                <w:rFonts w:hint="eastAsia"/>
                <w:bCs/>
                <w:color w:val="auto"/>
                <w:sz w:val="16"/>
                <w:szCs w:val="16"/>
                <w:lang w:bidi="ar"/>
              </w:rPr>
            </w:pPr>
            <w:r>
              <w:rPr>
                <w:rFonts w:hint="eastAsia"/>
                <w:bCs/>
                <w:color w:val="auto"/>
                <w:sz w:val="16"/>
                <w:szCs w:val="16"/>
                <w:lang w:bidi="ar"/>
              </w:rPr>
              <w:t>各种利息支出</w:t>
            </w:r>
          </w:p>
        </w:tc>
        <w:tc>
          <w:tcPr>
            <w:tcW w:w="278" w:type="pct"/>
            <w:noWrap/>
            <w:vAlign w:val="center"/>
          </w:tcPr>
          <w:p w14:paraId="17D53FFB">
            <w:pPr>
              <w:pStyle w:val="31"/>
              <w:adjustRightInd w:val="0"/>
              <w:snapToGrid w:val="0"/>
              <w:rPr>
                <w:rFonts w:hint="eastAsia"/>
                <w:bCs/>
                <w:color w:val="auto"/>
                <w:sz w:val="16"/>
                <w:szCs w:val="16"/>
                <w:lang w:bidi="ar"/>
              </w:rPr>
            </w:pPr>
          </w:p>
        </w:tc>
        <w:tc>
          <w:tcPr>
            <w:tcW w:w="278" w:type="pct"/>
            <w:noWrap/>
            <w:vAlign w:val="center"/>
          </w:tcPr>
          <w:p w14:paraId="6B043C59">
            <w:pPr>
              <w:pStyle w:val="31"/>
              <w:adjustRightInd w:val="0"/>
              <w:snapToGrid w:val="0"/>
              <w:rPr>
                <w:rFonts w:hint="eastAsia"/>
                <w:bCs/>
                <w:color w:val="auto"/>
                <w:sz w:val="16"/>
                <w:szCs w:val="16"/>
                <w:lang w:bidi="ar"/>
              </w:rPr>
            </w:pPr>
          </w:p>
        </w:tc>
        <w:tc>
          <w:tcPr>
            <w:tcW w:w="279" w:type="pct"/>
            <w:noWrap/>
            <w:vAlign w:val="center"/>
          </w:tcPr>
          <w:p w14:paraId="1C8C1D11">
            <w:pPr>
              <w:pStyle w:val="31"/>
              <w:adjustRightInd w:val="0"/>
              <w:snapToGrid w:val="0"/>
              <w:rPr>
                <w:rFonts w:hint="eastAsia"/>
                <w:bCs/>
                <w:color w:val="auto"/>
                <w:sz w:val="16"/>
                <w:szCs w:val="16"/>
                <w:lang w:bidi="ar"/>
              </w:rPr>
            </w:pPr>
          </w:p>
        </w:tc>
        <w:tc>
          <w:tcPr>
            <w:tcW w:w="278" w:type="pct"/>
            <w:noWrap/>
            <w:vAlign w:val="center"/>
          </w:tcPr>
          <w:p w14:paraId="4643DD0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34835D2A">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E99E542">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60FCD603">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5EAB2467">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66A07229">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34487A9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5B92E73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DBC067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150B78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309DAE0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8" w:type="pct"/>
            <w:noWrap/>
            <w:vAlign w:val="center"/>
          </w:tcPr>
          <w:p w14:paraId="2C292EC9">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279" w:type="pct"/>
            <w:noWrap/>
            <w:vAlign w:val="center"/>
          </w:tcPr>
          <w:p w14:paraId="42F4A75E">
            <w:pPr>
              <w:pStyle w:val="31"/>
              <w:adjustRightInd w:val="0"/>
              <w:snapToGrid w:val="0"/>
              <w:rPr>
                <w:rFonts w:hint="eastAsia"/>
                <w:bCs/>
                <w:color w:val="auto"/>
                <w:sz w:val="16"/>
                <w:szCs w:val="16"/>
                <w:lang w:bidi="ar"/>
              </w:rPr>
            </w:pPr>
            <w:r>
              <w:rPr>
                <w:rFonts w:hint="eastAsia"/>
                <w:bCs/>
                <w:color w:val="auto"/>
                <w:sz w:val="16"/>
                <w:szCs w:val="16"/>
                <w:lang w:bidi="ar"/>
              </w:rPr>
              <w:t>960.00</w:t>
            </w:r>
          </w:p>
        </w:tc>
      </w:tr>
      <w:tr w14:paraId="51D6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3BACE68B">
            <w:pPr>
              <w:pStyle w:val="31"/>
              <w:adjustRightInd w:val="0"/>
              <w:snapToGrid w:val="0"/>
              <w:rPr>
                <w:rFonts w:hint="eastAsia"/>
                <w:b/>
                <w:color w:val="auto"/>
                <w:sz w:val="16"/>
                <w:szCs w:val="16"/>
                <w:lang w:bidi="ar"/>
              </w:rPr>
            </w:pPr>
            <w:r>
              <w:rPr>
                <w:rFonts w:hint="eastAsia"/>
                <w:b/>
                <w:color w:val="auto"/>
                <w:sz w:val="16"/>
                <w:szCs w:val="16"/>
                <w:lang w:bidi="ar"/>
              </w:rPr>
              <w:t>3.2.2</w:t>
            </w:r>
          </w:p>
        </w:tc>
        <w:tc>
          <w:tcPr>
            <w:tcW w:w="344" w:type="pct"/>
            <w:vAlign w:val="center"/>
          </w:tcPr>
          <w:p w14:paraId="7315319E">
            <w:pPr>
              <w:pStyle w:val="31"/>
              <w:adjustRightInd w:val="0"/>
              <w:snapToGrid w:val="0"/>
              <w:jc w:val="both"/>
              <w:rPr>
                <w:rFonts w:hint="eastAsia"/>
                <w:b/>
                <w:color w:val="auto"/>
                <w:sz w:val="16"/>
                <w:szCs w:val="16"/>
                <w:lang w:bidi="ar"/>
              </w:rPr>
            </w:pPr>
            <w:r>
              <w:rPr>
                <w:rFonts w:hint="eastAsia"/>
                <w:b/>
                <w:color w:val="auto"/>
                <w:sz w:val="16"/>
                <w:szCs w:val="16"/>
                <w:lang w:bidi="ar"/>
              </w:rPr>
              <w:t>偿还债券本金流出</w:t>
            </w:r>
          </w:p>
        </w:tc>
        <w:tc>
          <w:tcPr>
            <w:tcW w:w="278" w:type="pct"/>
            <w:noWrap/>
            <w:vAlign w:val="center"/>
          </w:tcPr>
          <w:p w14:paraId="0F1D7369">
            <w:pPr>
              <w:pStyle w:val="31"/>
              <w:adjustRightInd w:val="0"/>
              <w:snapToGrid w:val="0"/>
              <w:rPr>
                <w:rFonts w:hint="eastAsia"/>
                <w:b/>
                <w:color w:val="auto"/>
                <w:sz w:val="16"/>
                <w:szCs w:val="16"/>
                <w:lang w:bidi="ar"/>
              </w:rPr>
            </w:pPr>
          </w:p>
        </w:tc>
        <w:tc>
          <w:tcPr>
            <w:tcW w:w="278" w:type="pct"/>
            <w:noWrap/>
            <w:vAlign w:val="center"/>
          </w:tcPr>
          <w:p w14:paraId="77E1441B">
            <w:pPr>
              <w:pStyle w:val="31"/>
              <w:adjustRightInd w:val="0"/>
              <w:snapToGrid w:val="0"/>
              <w:rPr>
                <w:rFonts w:hint="eastAsia"/>
                <w:b/>
                <w:color w:val="auto"/>
                <w:sz w:val="16"/>
                <w:szCs w:val="16"/>
                <w:lang w:bidi="ar"/>
              </w:rPr>
            </w:pPr>
          </w:p>
        </w:tc>
        <w:tc>
          <w:tcPr>
            <w:tcW w:w="279" w:type="pct"/>
            <w:noWrap/>
            <w:vAlign w:val="center"/>
          </w:tcPr>
          <w:p w14:paraId="17FEAC28">
            <w:pPr>
              <w:pStyle w:val="31"/>
              <w:adjustRightInd w:val="0"/>
              <w:snapToGrid w:val="0"/>
              <w:rPr>
                <w:rFonts w:hint="eastAsia"/>
                <w:b/>
                <w:color w:val="auto"/>
                <w:sz w:val="16"/>
                <w:szCs w:val="16"/>
                <w:lang w:bidi="ar"/>
              </w:rPr>
            </w:pPr>
          </w:p>
        </w:tc>
        <w:tc>
          <w:tcPr>
            <w:tcW w:w="278" w:type="pct"/>
            <w:noWrap/>
            <w:vAlign w:val="center"/>
          </w:tcPr>
          <w:p w14:paraId="201F472F">
            <w:pPr>
              <w:pStyle w:val="31"/>
              <w:adjustRightInd w:val="0"/>
              <w:snapToGrid w:val="0"/>
              <w:rPr>
                <w:rFonts w:hint="eastAsia"/>
                <w:b/>
                <w:color w:val="auto"/>
                <w:sz w:val="16"/>
                <w:szCs w:val="16"/>
                <w:lang w:bidi="ar"/>
              </w:rPr>
            </w:pPr>
          </w:p>
        </w:tc>
        <w:tc>
          <w:tcPr>
            <w:tcW w:w="278" w:type="pct"/>
            <w:noWrap/>
            <w:vAlign w:val="center"/>
          </w:tcPr>
          <w:p w14:paraId="6AFAA8F1">
            <w:pPr>
              <w:pStyle w:val="31"/>
              <w:adjustRightInd w:val="0"/>
              <w:snapToGrid w:val="0"/>
              <w:rPr>
                <w:rFonts w:hint="eastAsia"/>
                <w:b/>
                <w:color w:val="auto"/>
                <w:sz w:val="16"/>
                <w:szCs w:val="16"/>
                <w:lang w:bidi="ar"/>
              </w:rPr>
            </w:pPr>
          </w:p>
        </w:tc>
        <w:tc>
          <w:tcPr>
            <w:tcW w:w="278" w:type="pct"/>
            <w:noWrap/>
            <w:vAlign w:val="center"/>
          </w:tcPr>
          <w:p w14:paraId="2D3021B5">
            <w:pPr>
              <w:pStyle w:val="31"/>
              <w:adjustRightInd w:val="0"/>
              <w:snapToGrid w:val="0"/>
              <w:rPr>
                <w:rFonts w:hint="eastAsia"/>
                <w:b/>
                <w:color w:val="auto"/>
                <w:sz w:val="16"/>
                <w:szCs w:val="16"/>
                <w:lang w:bidi="ar"/>
              </w:rPr>
            </w:pPr>
          </w:p>
        </w:tc>
        <w:tc>
          <w:tcPr>
            <w:tcW w:w="278" w:type="pct"/>
            <w:noWrap/>
            <w:vAlign w:val="center"/>
          </w:tcPr>
          <w:p w14:paraId="2A89F5D8">
            <w:pPr>
              <w:pStyle w:val="31"/>
              <w:adjustRightInd w:val="0"/>
              <w:snapToGrid w:val="0"/>
              <w:rPr>
                <w:rFonts w:hint="eastAsia"/>
                <w:b/>
                <w:color w:val="auto"/>
                <w:sz w:val="16"/>
                <w:szCs w:val="16"/>
                <w:lang w:bidi="ar"/>
              </w:rPr>
            </w:pPr>
          </w:p>
        </w:tc>
        <w:tc>
          <w:tcPr>
            <w:tcW w:w="278" w:type="pct"/>
            <w:noWrap/>
            <w:vAlign w:val="center"/>
          </w:tcPr>
          <w:p w14:paraId="09A93830">
            <w:pPr>
              <w:pStyle w:val="31"/>
              <w:adjustRightInd w:val="0"/>
              <w:snapToGrid w:val="0"/>
              <w:rPr>
                <w:rFonts w:hint="eastAsia"/>
                <w:b/>
                <w:color w:val="auto"/>
                <w:sz w:val="16"/>
                <w:szCs w:val="16"/>
                <w:lang w:bidi="ar"/>
              </w:rPr>
            </w:pPr>
          </w:p>
        </w:tc>
        <w:tc>
          <w:tcPr>
            <w:tcW w:w="278" w:type="pct"/>
            <w:noWrap/>
            <w:vAlign w:val="center"/>
          </w:tcPr>
          <w:p w14:paraId="3BDD3F50">
            <w:pPr>
              <w:pStyle w:val="31"/>
              <w:adjustRightInd w:val="0"/>
              <w:snapToGrid w:val="0"/>
              <w:rPr>
                <w:rFonts w:hint="eastAsia"/>
                <w:b/>
                <w:color w:val="auto"/>
                <w:sz w:val="16"/>
                <w:szCs w:val="16"/>
                <w:lang w:bidi="ar"/>
              </w:rPr>
            </w:pPr>
          </w:p>
        </w:tc>
        <w:tc>
          <w:tcPr>
            <w:tcW w:w="278" w:type="pct"/>
            <w:noWrap/>
            <w:vAlign w:val="center"/>
          </w:tcPr>
          <w:p w14:paraId="31D2AA8B">
            <w:pPr>
              <w:pStyle w:val="31"/>
              <w:adjustRightInd w:val="0"/>
              <w:snapToGrid w:val="0"/>
              <w:rPr>
                <w:rFonts w:hint="eastAsia"/>
                <w:b/>
                <w:color w:val="auto"/>
                <w:sz w:val="16"/>
                <w:szCs w:val="16"/>
                <w:lang w:bidi="ar"/>
              </w:rPr>
            </w:pPr>
          </w:p>
        </w:tc>
        <w:tc>
          <w:tcPr>
            <w:tcW w:w="278" w:type="pct"/>
            <w:noWrap/>
            <w:vAlign w:val="center"/>
          </w:tcPr>
          <w:p w14:paraId="79E55F19">
            <w:pPr>
              <w:pStyle w:val="31"/>
              <w:adjustRightInd w:val="0"/>
              <w:snapToGrid w:val="0"/>
              <w:rPr>
                <w:rFonts w:hint="eastAsia"/>
                <w:b/>
                <w:color w:val="auto"/>
                <w:sz w:val="16"/>
                <w:szCs w:val="16"/>
                <w:lang w:bidi="ar"/>
              </w:rPr>
            </w:pPr>
          </w:p>
        </w:tc>
        <w:tc>
          <w:tcPr>
            <w:tcW w:w="278" w:type="pct"/>
            <w:noWrap/>
            <w:vAlign w:val="center"/>
          </w:tcPr>
          <w:p w14:paraId="6F7E42A8">
            <w:pPr>
              <w:pStyle w:val="31"/>
              <w:adjustRightInd w:val="0"/>
              <w:snapToGrid w:val="0"/>
              <w:rPr>
                <w:rFonts w:hint="eastAsia"/>
                <w:b/>
                <w:color w:val="auto"/>
                <w:sz w:val="16"/>
                <w:szCs w:val="16"/>
                <w:lang w:bidi="ar"/>
              </w:rPr>
            </w:pPr>
          </w:p>
        </w:tc>
        <w:tc>
          <w:tcPr>
            <w:tcW w:w="278" w:type="pct"/>
            <w:noWrap/>
            <w:vAlign w:val="center"/>
          </w:tcPr>
          <w:p w14:paraId="59D01B8B">
            <w:pPr>
              <w:pStyle w:val="31"/>
              <w:adjustRightInd w:val="0"/>
              <w:snapToGrid w:val="0"/>
              <w:rPr>
                <w:rFonts w:hint="eastAsia"/>
                <w:b/>
                <w:color w:val="auto"/>
                <w:sz w:val="16"/>
                <w:szCs w:val="16"/>
                <w:lang w:bidi="ar"/>
              </w:rPr>
            </w:pPr>
          </w:p>
        </w:tc>
        <w:tc>
          <w:tcPr>
            <w:tcW w:w="278" w:type="pct"/>
            <w:noWrap/>
            <w:vAlign w:val="center"/>
          </w:tcPr>
          <w:p w14:paraId="1FBD8EB9">
            <w:pPr>
              <w:pStyle w:val="31"/>
              <w:adjustRightInd w:val="0"/>
              <w:snapToGrid w:val="0"/>
              <w:rPr>
                <w:rFonts w:hint="eastAsia"/>
                <w:b/>
                <w:color w:val="auto"/>
                <w:sz w:val="16"/>
                <w:szCs w:val="16"/>
                <w:lang w:bidi="ar"/>
              </w:rPr>
            </w:pPr>
          </w:p>
        </w:tc>
        <w:tc>
          <w:tcPr>
            <w:tcW w:w="278" w:type="pct"/>
            <w:noWrap/>
            <w:vAlign w:val="center"/>
          </w:tcPr>
          <w:p w14:paraId="4618FFE9">
            <w:pPr>
              <w:pStyle w:val="31"/>
              <w:adjustRightInd w:val="0"/>
              <w:snapToGrid w:val="0"/>
              <w:rPr>
                <w:rFonts w:hint="eastAsia"/>
                <w:b/>
                <w:color w:val="auto"/>
                <w:sz w:val="16"/>
                <w:szCs w:val="16"/>
                <w:lang w:bidi="ar"/>
              </w:rPr>
            </w:pPr>
          </w:p>
        </w:tc>
        <w:tc>
          <w:tcPr>
            <w:tcW w:w="279" w:type="pct"/>
            <w:noWrap/>
            <w:vAlign w:val="center"/>
          </w:tcPr>
          <w:p w14:paraId="481E6A08">
            <w:pPr>
              <w:pStyle w:val="31"/>
              <w:adjustRightInd w:val="0"/>
              <w:snapToGrid w:val="0"/>
              <w:rPr>
                <w:rFonts w:hint="eastAsia"/>
                <w:b/>
                <w:color w:val="auto"/>
                <w:sz w:val="16"/>
                <w:szCs w:val="16"/>
                <w:lang w:bidi="ar"/>
              </w:rPr>
            </w:pPr>
          </w:p>
        </w:tc>
      </w:tr>
      <w:tr w14:paraId="35BC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2EF86984">
            <w:pPr>
              <w:pStyle w:val="31"/>
              <w:adjustRightInd w:val="0"/>
              <w:snapToGrid w:val="0"/>
              <w:rPr>
                <w:rFonts w:hint="eastAsia"/>
                <w:bCs/>
                <w:color w:val="auto"/>
                <w:sz w:val="16"/>
                <w:szCs w:val="16"/>
                <w:lang w:bidi="ar"/>
              </w:rPr>
            </w:pPr>
            <w:r>
              <w:rPr>
                <w:rFonts w:hint="eastAsia"/>
                <w:bCs/>
                <w:color w:val="auto"/>
                <w:sz w:val="16"/>
                <w:szCs w:val="16"/>
                <w:lang w:bidi="ar"/>
              </w:rPr>
              <w:t>3.2.3</w:t>
            </w:r>
          </w:p>
        </w:tc>
        <w:tc>
          <w:tcPr>
            <w:tcW w:w="344" w:type="pct"/>
            <w:vAlign w:val="center"/>
          </w:tcPr>
          <w:p w14:paraId="0AF4C7EB">
            <w:pPr>
              <w:pStyle w:val="31"/>
              <w:adjustRightInd w:val="0"/>
              <w:snapToGrid w:val="0"/>
              <w:jc w:val="both"/>
              <w:rPr>
                <w:rFonts w:hint="eastAsia"/>
                <w:bCs/>
                <w:color w:val="auto"/>
                <w:sz w:val="16"/>
                <w:szCs w:val="16"/>
                <w:lang w:bidi="ar"/>
              </w:rPr>
            </w:pPr>
            <w:r>
              <w:rPr>
                <w:rFonts w:hint="eastAsia"/>
                <w:bCs/>
                <w:color w:val="auto"/>
                <w:sz w:val="16"/>
                <w:szCs w:val="16"/>
                <w:lang w:bidi="ar"/>
              </w:rPr>
              <w:t>偿还市场化融资本金流出</w:t>
            </w:r>
          </w:p>
        </w:tc>
        <w:tc>
          <w:tcPr>
            <w:tcW w:w="278" w:type="pct"/>
            <w:noWrap/>
            <w:vAlign w:val="center"/>
          </w:tcPr>
          <w:p w14:paraId="6BA6497A">
            <w:pPr>
              <w:pStyle w:val="31"/>
              <w:adjustRightInd w:val="0"/>
              <w:snapToGrid w:val="0"/>
              <w:rPr>
                <w:rFonts w:hint="eastAsia"/>
                <w:bCs/>
                <w:color w:val="auto"/>
                <w:sz w:val="16"/>
                <w:szCs w:val="16"/>
                <w:lang w:bidi="ar"/>
              </w:rPr>
            </w:pPr>
          </w:p>
        </w:tc>
        <w:tc>
          <w:tcPr>
            <w:tcW w:w="278" w:type="pct"/>
            <w:noWrap/>
            <w:vAlign w:val="center"/>
          </w:tcPr>
          <w:p w14:paraId="655DB59E">
            <w:pPr>
              <w:pStyle w:val="31"/>
              <w:adjustRightInd w:val="0"/>
              <w:snapToGrid w:val="0"/>
              <w:rPr>
                <w:rFonts w:hint="eastAsia"/>
                <w:bCs/>
                <w:color w:val="auto"/>
                <w:sz w:val="16"/>
                <w:szCs w:val="16"/>
                <w:lang w:bidi="ar"/>
              </w:rPr>
            </w:pPr>
          </w:p>
        </w:tc>
        <w:tc>
          <w:tcPr>
            <w:tcW w:w="279" w:type="pct"/>
            <w:noWrap/>
            <w:vAlign w:val="center"/>
          </w:tcPr>
          <w:p w14:paraId="570D689B">
            <w:pPr>
              <w:pStyle w:val="31"/>
              <w:adjustRightInd w:val="0"/>
              <w:snapToGrid w:val="0"/>
              <w:rPr>
                <w:rFonts w:hint="eastAsia"/>
                <w:bCs/>
                <w:color w:val="auto"/>
                <w:sz w:val="16"/>
                <w:szCs w:val="16"/>
                <w:lang w:bidi="ar"/>
              </w:rPr>
            </w:pPr>
          </w:p>
        </w:tc>
        <w:tc>
          <w:tcPr>
            <w:tcW w:w="278" w:type="pct"/>
            <w:noWrap/>
            <w:vAlign w:val="center"/>
          </w:tcPr>
          <w:p w14:paraId="3872E5F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2AECFE8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0EDA46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17C842E8">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8BB890E">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4D85E8ED">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2545BC4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F54535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10D49BA">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55D255C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0131EB7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7323203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25973AEB">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7B0E9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098F0F1C">
            <w:pPr>
              <w:pStyle w:val="31"/>
              <w:adjustRightInd w:val="0"/>
              <w:snapToGrid w:val="0"/>
              <w:rPr>
                <w:rFonts w:hint="eastAsia"/>
                <w:bCs/>
                <w:color w:val="auto"/>
                <w:sz w:val="16"/>
                <w:szCs w:val="16"/>
                <w:lang w:bidi="ar"/>
              </w:rPr>
            </w:pPr>
            <w:r>
              <w:rPr>
                <w:rFonts w:hint="eastAsia"/>
                <w:bCs/>
                <w:color w:val="auto"/>
                <w:sz w:val="16"/>
                <w:szCs w:val="16"/>
                <w:lang w:bidi="ar"/>
              </w:rPr>
              <w:t>3.2.4</w:t>
            </w:r>
          </w:p>
        </w:tc>
        <w:tc>
          <w:tcPr>
            <w:tcW w:w="344" w:type="pct"/>
            <w:vAlign w:val="center"/>
          </w:tcPr>
          <w:p w14:paraId="504353DA">
            <w:pPr>
              <w:pStyle w:val="31"/>
              <w:adjustRightInd w:val="0"/>
              <w:snapToGrid w:val="0"/>
              <w:jc w:val="both"/>
              <w:rPr>
                <w:rFonts w:hint="eastAsia"/>
                <w:bCs/>
                <w:color w:val="auto"/>
                <w:sz w:val="16"/>
                <w:szCs w:val="16"/>
                <w:lang w:bidi="ar"/>
              </w:rPr>
            </w:pPr>
            <w:r>
              <w:rPr>
                <w:rFonts w:hint="eastAsia"/>
                <w:bCs/>
                <w:color w:val="auto"/>
                <w:sz w:val="16"/>
                <w:szCs w:val="16"/>
                <w:lang w:bidi="ar"/>
              </w:rPr>
              <w:t>其他流出</w:t>
            </w:r>
          </w:p>
        </w:tc>
        <w:tc>
          <w:tcPr>
            <w:tcW w:w="278" w:type="pct"/>
            <w:noWrap/>
            <w:vAlign w:val="center"/>
          </w:tcPr>
          <w:p w14:paraId="41F4B241">
            <w:pPr>
              <w:pStyle w:val="31"/>
              <w:adjustRightInd w:val="0"/>
              <w:snapToGrid w:val="0"/>
              <w:rPr>
                <w:rFonts w:hint="eastAsia"/>
                <w:bCs/>
                <w:color w:val="auto"/>
                <w:sz w:val="16"/>
                <w:szCs w:val="16"/>
                <w:lang w:bidi="ar"/>
              </w:rPr>
            </w:pPr>
          </w:p>
        </w:tc>
        <w:tc>
          <w:tcPr>
            <w:tcW w:w="278" w:type="pct"/>
            <w:noWrap/>
            <w:vAlign w:val="center"/>
          </w:tcPr>
          <w:p w14:paraId="63673C35">
            <w:pPr>
              <w:pStyle w:val="31"/>
              <w:adjustRightInd w:val="0"/>
              <w:snapToGrid w:val="0"/>
              <w:rPr>
                <w:rFonts w:hint="eastAsia"/>
                <w:bCs/>
                <w:color w:val="auto"/>
                <w:sz w:val="16"/>
                <w:szCs w:val="16"/>
                <w:lang w:bidi="ar"/>
              </w:rPr>
            </w:pPr>
          </w:p>
        </w:tc>
        <w:tc>
          <w:tcPr>
            <w:tcW w:w="279" w:type="pct"/>
            <w:noWrap/>
            <w:vAlign w:val="center"/>
          </w:tcPr>
          <w:p w14:paraId="0A7D99DE">
            <w:pPr>
              <w:pStyle w:val="31"/>
              <w:adjustRightInd w:val="0"/>
              <w:snapToGrid w:val="0"/>
              <w:rPr>
                <w:rFonts w:hint="eastAsia"/>
                <w:bCs/>
                <w:color w:val="auto"/>
                <w:sz w:val="16"/>
                <w:szCs w:val="16"/>
                <w:lang w:bidi="ar"/>
              </w:rPr>
            </w:pPr>
          </w:p>
        </w:tc>
        <w:tc>
          <w:tcPr>
            <w:tcW w:w="278" w:type="pct"/>
            <w:noWrap/>
            <w:vAlign w:val="center"/>
          </w:tcPr>
          <w:p w14:paraId="0F84A09C">
            <w:pPr>
              <w:pStyle w:val="31"/>
              <w:adjustRightInd w:val="0"/>
              <w:snapToGrid w:val="0"/>
              <w:rPr>
                <w:rFonts w:hint="eastAsia"/>
                <w:bCs/>
                <w:color w:val="auto"/>
                <w:sz w:val="16"/>
                <w:szCs w:val="16"/>
                <w:lang w:bidi="ar"/>
              </w:rPr>
            </w:pPr>
          </w:p>
        </w:tc>
        <w:tc>
          <w:tcPr>
            <w:tcW w:w="278" w:type="pct"/>
            <w:noWrap/>
            <w:vAlign w:val="center"/>
          </w:tcPr>
          <w:p w14:paraId="6E1234AB">
            <w:pPr>
              <w:pStyle w:val="31"/>
              <w:adjustRightInd w:val="0"/>
              <w:snapToGrid w:val="0"/>
              <w:rPr>
                <w:rFonts w:hint="eastAsia"/>
                <w:bCs/>
                <w:color w:val="auto"/>
                <w:sz w:val="16"/>
                <w:szCs w:val="16"/>
                <w:lang w:bidi="ar"/>
              </w:rPr>
            </w:pPr>
          </w:p>
        </w:tc>
        <w:tc>
          <w:tcPr>
            <w:tcW w:w="278" w:type="pct"/>
            <w:noWrap/>
            <w:vAlign w:val="center"/>
          </w:tcPr>
          <w:p w14:paraId="4B7B8692">
            <w:pPr>
              <w:pStyle w:val="31"/>
              <w:adjustRightInd w:val="0"/>
              <w:snapToGrid w:val="0"/>
              <w:rPr>
                <w:rFonts w:hint="eastAsia"/>
                <w:bCs/>
                <w:color w:val="auto"/>
                <w:sz w:val="16"/>
                <w:szCs w:val="16"/>
                <w:lang w:bidi="ar"/>
              </w:rPr>
            </w:pPr>
          </w:p>
        </w:tc>
        <w:tc>
          <w:tcPr>
            <w:tcW w:w="278" w:type="pct"/>
            <w:noWrap/>
            <w:vAlign w:val="center"/>
          </w:tcPr>
          <w:p w14:paraId="5CE67205">
            <w:pPr>
              <w:pStyle w:val="31"/>
              <w:adjustRightInd w:val="0"/>
              <w:snapToGrid w:val="0"/>
              <w:rPr>
                <w:rFonts w:hint="eastAsia"/>
                <w:bCs/>
                <w:color w:val="auto"/>
                <w:sz w:val="16"/>
                <w:szCs w:val="16"/>
                <w:lang w:bidi="ar"/>
              </w:rPr>
            </w:pPr>
          </w:p>
        </w:tc>
        <w:tc>
          <w:tcPr>
            <w:tcW w:w="278" w:type="pct"/>
            <w:noWrap/>
            <w:vAlign w:val="center"/>
          </w:tcPr>
          <w:p w14:paraId="0FB101A3">
            <w:pPr>
              <w:pStyle w:val="31"/>
              <w:adjustRightInd w:val="0"/>
              <w:snapToGrid w:val="0"/>
              <w:rPr>
                <w:rFonts w:hint="eastAsia"/>
                <w:bCs/>
                <w:color w:val="auto"/>
                <w:sz w:val="16"/>
                <w:szCs w:val="16"/>
                <w:lang w:bidi="ar"/>
              </w:rPr>
            </w:pPr>
          </w:p>
        </w:tc>
        <w:tc>
          <w:tcPr>
            <w:tcW w:w="278" w:type="pct"/>
            <w:noWrap/>
            <w:vAlign w:val="center"/>
          </w:tcPr>
          <w:p w14:paraId="14987933">
            <w:pPr>
              <w:pStyle w:val="31"/>
              <w:adjustRightInd w:val="0"/>
              <w:snapToGrid w:val="0"/>
              <w:rPr>
                <w:rFonts w:hint="eastAsia"/>
                <w:bCs/>
                <w:color w:val="auto"/>
                <w:sz w:val="16"/>
                <w:szCs w:val="16"/>
                <w:lang w:bidi="ar"/>
              </w:rPr>
            </w:pPr>
          </w:p>
        </w:tc>
        <w:tc>
          <w:tcPr>
            <w:tcW w:w="278" w:type="pct"/>
            <w:noWrap/>
            <w:vAlign w:val="center"/>
          </w:tcPr>
          <w:p w14:paraId="386E48BC">
            <w:pPr>
              <w:pStyle w:val="31"/>
              <w:adjustRightInd w:val="0"/>
              <w:snapToGrid w:val="0"/>
              <w:rPr>
                <w:rFonts w:hint="eastAsia"/>
                <w:bCs/>
                <w:color w:val="auto"/>
                <w:sz w:val="16"/>
                <w:szCs w:val="16"/>
                <w:lang w:bidi="ar"/>
              </w:rPr>
            </w:pPr>
          </w:p>
        </w:tc>
        <w:tc>
          <w:tcPr>
            <w:tcW w:w="278" w:type="pct"/>
            <w:noWrap/>
            <w:vAlign w:val="center"/>
          </w:tcPr>
          <w:p w14:paraId="79E91867">
            <w:pPr>
              <w:pStyle w:val="31"/>
              <w:adjustRightInd w:val="0"/>
              <w:snapToGrid w:val="0"/>
              <w:rPr>
                <w:rFonts w:hint="eastAsia"/>
                <w:bCs/>
                <w:color w:val="auto"/>
                <w:sz w:val="16"/>
                <w:szCs w:val="16"/>
                <w:lang w:bidi="ar"/>
              </w:rPr>
            </w:pPr>
          </w:p>
        </w:tc>
        <w:tc>
          <w:tcPr>
            <w:tcW w:w="278" w:type="pct"/>
            <w:noWrap/>
            <w:vAlign w:val="center"/>
          </w:tcPr>
          <w:p w14:paraId="7E5A2BE3">
            <w:pPr>
              <w:pStyle w:val="31"/>
              <w:adjustRightInd w:val="0"/>
              <w:snapToGrid w:val="0"/>
              <w:rPr>
                <w:rFonts w:hint="eastAsia"/>
                <w:bCs/>
                <w:color w:val="auto"/>
                <w:sz w:val="16"/>
                <w:szCs w:val="16"/>
                <w:lang w:bidi="ar"/>
              </w:rPr>
            </w:pPr>
          </w:p>
        </w:tc>
        <w:tc>
          <w:tcPr>
            <w:tcW w:w="278" w:type="pct"/>
            <w:noWrap/>
            <w:vAlign w:val="center"/>
          </w:tcPr>
          <w:p w14:paraId="6452A90F">
            <w:pPr>
              <w:pStyle w:val="31"/>
              <w:adjustRightInd w:val="0"/>
              <w:snapToGrid w:val="0"/>
              <w:rPr>
                <w:rFonts w:hint="eastAsia"/>
                <w:bCs/>
                <w:color w:val="auto"/>
                <w:sz w:val="16"/>
                <w:szCs w:val="16"/>
                <w:lang w:bidi="ar"/>
              </w:rPr>
            </w:pPr>
          </w:p>
        </w:tc>
        <w:tc>
          <w:tcPr>
            <w:tcW w:w="278" w:type="pct"/>
            <w:noWrap/>
            <w:vAlign w:val="center"/>
          </w:tcPr>
          <w:p w14:paraId="522C9F8E">
            <w:pPr>
              <w:pStyle w:val="31"/>
              <w:adjustRightInd w:val="0"/>
              <w:snapToGrid w:val="0"/>
              <w:rPr>
                <w:rFonts w:hint="eastAsia"/>
                <w:bCs/>
                <w:color w:val="auto"/>
                <w:sz w:val="16"/>
                <w:szCs w:val="16"/>
                <w:lang w:bidi="ar"/>
              </w:rPr>
            </w:pPr>
          </w:p>
        </w:tc>
        <w:tc>
          <w:tcPr>
            <w:tcW w:w="278" w:type="pct"/>
            <w:noWrap/>
            <w:vAlign w:val="center"/>
          </w:tcPr>
          <w:p w14:paraId="14F1F523">
            <w:pPr>
              <w:pStyle w:val="31"/>
              <w:adjustRightInd w:val="0"/>
              <w:snapToGrid w:val="0"/>
              <w:rPr>
                <w:rFonts w:hint="eastAsia"/>
                <w:bCs/>
                <w:color w:val="auto"/>
                <w:sz w:val="16"/>
                <w:szCs w:val="16"/>
                <w:lang w:bidi="ar"/>
              </w:rPr>
            </w:pPr>
          </w:p>
        </w:tc>
        <w:tc>
          <w:tcPr>
            <w:tcW w:w="279" w:type="pct"/>
            <w:noWrap/>
            <w:vAlign w:val="center"/>
          </w:tcPr>
          <w:p w14:paraId="2155FE6F">
            <w:pPr>
              <w:pStyle w:val="31"/>
              <w:adjustRightInd w:val="0"/>
              <w:snapToGrid w:val="0"/>
              <w:rPr>
                <w:rFonts w:hint="eastAsia"/>
                <w:bCs/>
                <w:color w:val="auto"/>
                <w:sz w:val="16"/>
                <w:szCs w:val="16"/>
                <w:lang w:bidi="ar"/>
              </w:rPr>
            </w:pPr>
          </w:p>
        </w:tc>
      </w:tr>
      <w:tr w14:paraId="225E7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7AACB6F1">
            <w:pPr>
              <w:pStyle w:val="31"/>
              <w:adjustRightInd w:val="0"/>
              <w:snapToGrid w:val="0"/>
              <w:rPr>
                <w:rFonts w:hint="eastAsia"/>
                <w:bCs/>
                <w:color w:val="auto"/>
                <w:sz w:val="16"/>
                <w:szCs w:val="16"/>
                <w:lang w:bidi="ar"/>
              </w:rPr>
            </w:pPr>
            <w:r>
              <w:rPr>
                <w:rFonts w:hint="eastAsia"/>
                <w:bCs/>
                <w:color w:val="auto"/>
                <w:sz w:val="16"/>
                <w:szCs w:val="16"/>
                <w:lang w:bidi="ar"/>
              </w:rPr>
              <w:t>4</w:t>
            </w:r>
          </w:p>
        </w:tc>
        <w:tc>
          <w:tcPr>
            <w:tcW w:w="344" w:type="pct"/>
            <w:vAlign w:val="center"/>
          </w:tcPr>
          <w:p w14:paraId="4EF3420C">
            <w:pPr>
              <w:pStyle w:val="31"/>
              <w:adjustRightInd w:val="0"/>
              <w:snapToGrid w:val="0"/>
              <w:jc w:val="both"/>
              <w:rPr>
                <w:rFonts w:hint="eastAsia"/>
                <w:bCs/>
                <w:color w:val="auto"/>
                <w:sz w:val="16"/>
                <w:szCs w:val="16"/>
                <w:lang w:bidi="ar"/>
              </w:rPr>
            </w:pPr>
            <w:r>
              <w:rPr>
                <w:rFonts w:hint="eastAsia"/>
                <w:bCs/>
                <w:color w:val="auto"/>
                <w:sz w:val="16"/>
                <w:szCs w:val="16"/>
                <w:lang w:bidi="ar"/>
              </w:rPr>
              <w:t>净现金流量（1+2+3）</w:t>
            </w:r>
          </w:p>
        </w:tc>
        <w:tc>
          <w:tcPr>
            <w:tcW w:w="278" w:type="pct"/>
            <w:noWrap/>
            <w:vAlign w:val="center"/>
          </w:tcPr>
          <w:p w14:paraId="6539A1FF">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6F089318">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36FFE94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12A5B98A">
            <w:pPr>
              <w:pStyle w:val="31"/>
              <w:adjustRightInd w:val="0"/>
              <w:snapToGrid w:val="0"/>
              <w:rPr>
                <w:rFonts w:hint="eastAsia"/>
                <w:bCs/>
                <w:color w:val="auto"/>
                <w:sz w:val="16"/>
                <w:szCs w:val="16"/>
                <w:lang w:bidi="ar"/>
              </w:rPr>
            </w:pPr>
            <w:r>
              <w:rPr>
                <w:rFonts w:hint="eastAsia"/>
                <w:bCs/>
                <w:color w:val="auto"/>
                <w:sz w:val="16"/>
                <w:szCs w:val="16"/>
                <w:lang w:bidi="ar"/>
              </w:rPr>
              <w:t>109.52</w:t>
            </w:r>
          </w:p>
        </w:tc>
        <w:tc>
          <w:tcPr>
            <w:tcW w:w="278" w:type="pct"/>
            <w:noWrap/>
            <w:vAlign w:val="center"/>
          </w:tcPr>
          <w:p w14:paraId="7ACBAE0F">
            <w:pPr>
              <w:pStyle w:val="31"/>
              <w:adjustRightInd w:val="0"/>
              <w:snapToGrid w:val="0"/>
              <w:rPr>
                <w:rFonts w:hint="eastAsia"/>
                <w:bCs/>
                <w:color w:val="auto"/>
                <w:sz w:val="16"/>
                <w:szCs w:val="16"/>
                <w:lang w:bidi="ar"/>
              </w:rPr>
            </w:pPr>
            <w:r>
              <w:rPr>
                <w:rFonts w:hint="eastAsia"/>
                <w:bCs/>
                <w:color w:val="auto"/>
                <w:sz w:val="16"/>
                <w:szCs w:val="16"/>
                <w:lang w:bidi="ar"/>
              </w:rPr>
              <w:t>363.24</w:t>
            </w:r>
          </w:p>
        </w:tc>
        <w:tc>
          <w:tcPr>
            <w:tcW w:w="278" w:type="pct"/>
            <w:noWrap/>
            <w:vAlign w:val="center"/>
          </w:tcPr>
          <w:p w14:paraId="72E167DD">
            <w:pPr>
              <w:pStyle w:val="31"/>
              <w:adjustRightInd w:val="0"/>
              <w:snapToGrid w:val="0"/>
              <w:rPr>
                <w:rFonts w:hint="eastAsia"/>
                <w:bCs/>
                <w:color w:val="auto"/>
                <w:sz w:val="16"/>
                <w:szCs w:val="16"/>
                <w:lang w:bidi="ar"/>
              </w:rPr>
            </w:pPr>
            <w:r>
              <w:rPr>
                <w:rFonts w:hint="eastAsia"/>
                <w:bCs/>
                <w:color w:val="auto"/>
                <w:sz w:val="16"/>
                <w:szCs w:val="16"/>
                <w:lang w:bidi="ar"/>
              </w:rPr>
              <w:t>616.77</w:t>
            </w:r>
          </w:p>
        </w:tc>
        <w:tc>
          <w:tcPr>
            <w:tcW w:w="278" w:type="pct"/>
            <w:noWrap/>
            <w:vAlign w:val="center"/>
          </w:tcPr>
          <w:p w14:paraId="4C5A7136">
            <w:pPr>
              <w:pStyle w:val="31"/>
              <w:adjustRightInd w:val="0"/>
              <w:snapToGrid w:val="0"/>
              <w:rPr>
                <w:rFonts w:hint="eastAsia"/>
                <w:bCs/>
                <w:color w:val="auto"/>
                <w:sz w:val="16"/>
                <w:szCs w:val="16"/>
                <w:lang w:bidi="ar"/>
              </w:rPr>
            </w:pPr>
            <w:r>
              <w:rPr>
                <w:rFonts w:hint="eastAsia"/>
                <w:bCs/>
                <w:color w:val="auto"/>
                <w:sz w:val="16"/>
                <w:szCs w:val="16"/>
                <w:lang w:bidi="ar"/>
              </w:rPr>
              <w:t>960.30</w:t>
            </w:r>
          </w:p>
        </w:tc>
        <w:tc>
          <w:tcPr>
            <w:tcW w:w="278" w:type="pct"/>
            <w:noWrap/>
            <w:vAlign w:val="center"/>
          </w:tcPr>
          <w:p w14:paraId="44B5FC0F">
            <w:pPr>
              <w:pStyle w:val="31"/>
              <w:adjustRightInd w:val="0"/>
              <w:snapToGrid w:val="0"/>
              <w:rPr>
                <w:rFonts w:hint="eastAsia"/>
                <w:bCs/>
                <w:color w:val="auto"/>
                <w:sz w:val="16"/>
                <w:szCs w:val="16"/>
                <w:lang w:bidi="ar"/>
              </w:rPr>
            </w:pPr>
            <w:r>
              <w:rPr>
                <w:rFonts w:hint="eastAsia"/>
                <w:bCs/>
                <w:color w:val="auto"/>
                <w:sz w:val="16"/>
                <w:szCs w:val="16"/>
                <w:lang w:bidi="ar"/>
              </w:rPr>
              <w:t>1224.83</w:t>
            </w:r>
          </w:p>
        </w:tc>
        <w:tc>
          <w:tcPr>
            <w:tcW w:w="278" w:type="pct"/>
            <w:noWrap/>
            <w:vAlign w:val="center"/>
          </w:tcPr>
          <w:p w14:paraId="1493A451">
            <w:pPr>
              <w:pStyle w:val="31"/>
              <w:adjustRightInd w:val="0"/>
              <w:snapToGrid w:val="0"/>
              <w:rPr>
                <w:rFonts w:hint="eastAsia"/>
                <w:bCs/>
                <w:color w:val="auto"/>
                <w:sz w:val="16"/>
                <w:szCs w:val="16"/>
                <w:lang w:bidi="ar"/>
              </w:rPr>
            </w:pPr>
            <w:r>
              <w:rPr>
                <w:rFonts w:hint="eastAsia"/>
                <w:bCs/>
                <w:color w:val="auto"/>
                <w:sz w:val="16"/>
                <w:szCs w:val="16"/>
                <w:lang w:bidi="ar"/>
              </w:rPr>
              <w:t>1358.34</w:t>
            </w:r>
          </w:p>
        </w:tc>
        <w:tc>
          <w:tcPr>
            <w:tcW w:w="278" w:type="pct"/>
            <w:noWrap/>
            <w:vAlign w:val="center"/>
          </w:tcPr>
          <w:p w14:paraId="7F137B3B">
            <w:pPr>
              <w:pStyle w:val="31"/>
              <w:adjustRightInd w:val="0"/>
              <w:snapToGrid w:val="0"/>
              <w:rPr>
                <w:rFonts w:hint="eastAsia"/>
                <w:bCs/>
                <w:color w:val="auto"/>
                <w:sz w:val="16"/>
                <w:szCs w:val="16"/>
                <w:lang w:bidi="ar"/>
              </w:rPr>
            </w:pPr>
            <w:r>
              <w:rPr>
                <w:rFonts w:hint="eastAsia"/>
                <w:bCs/>
                <w:color w:val="auto"/>
                <w:sz w:val="16"/>
                <w:szCs w:val="16"/>
                <w:lang w:bidi="ar"/>
              </w:rPr>
              <w:t>1464.64</w:t>
            </w:r>
          </w:p>
        </w:tc>
        <w:tc>
          <w:tcPr>
            <w:tcW w:w="278" w:type="pct"/>
            <w:noWrap/>
            <w:vAlign w:val="center"/>
          </w:tcPr>
          <w:p w14:paraId="296B9566">
            <w:pPr>
              <w:pStyle w:val="31"/>
              <w:adjustRightInd w:val="0"/>
              <w:snapToGrid w:val="0"/>
              <w:rPr>
                <w:rFonts w:hint="eastAsia"/>
                <w:bCs/>
                <w:color w:val="auto"/>
                <w:sz w:val="16"/>
                <w:szCs w:val="16"/>
                <w:lang w:bidi="ar"/>
              </w:rPr>
            </w:pPr>
            <w:r>
              <w:rPr>
                <w:rFonts w:hint="eastAsia"/>
                <w:bCs/>
                <w:color w:val="auto"/>
                <w:sz w:val="16"/>
                <w:szCs w:val="16"/>
                <w:lang w:bidi="ar"/>
              </w:rPr>
              <w:t>1459.37</w:t>
            </w:r>
          </w:p>
        </w:tc>
        <w:tc>
          <w:tcPr>
            <w:tcW w:w="278" w:type="pct"/>
            <w:noWrap/>
            <w:vAlign w:val="center"/>
          </w:tcPr>
          <w:p w14:paraId="1F4F3369">
            <w:pPr>
              <w:pStyle w:val="31"/>
              <w:adjustRightInd w:val="0"/>
              <w:snapToGrid w:val="0"/>
              <w:rPr>
                <w:rFonts w:hint="eastAsia"/>
                <w:bCs/>
                <w:color w:val="auto"/>
                <w:sz w:val="16"/>
                <w:szCs w:val="16"/>
                <w:lang w:bidi="ar"/>
              </w:rPr>
            </w:pPr>
            <w:r>
              <w:rPr>
                <w:rFonts w:hint="eastAsia"/>
                <w:bCs/>
                <w:color w:val="auto"/>
                <w:sz w:val="16"/>
                <w:szCs w:val="16"/>
                <w:lang w:bidi="ar"/>
              </w:rPr>
              <w:t>1454.07</w:t>
            </w:r>
          </w:p>
        </w:tc>
        <w:tc>
          <w:tcPr>
            <w:tcW w:w="278" w:type="pct"/>
            <w:noWrap/>
            <w:vAlign w:val="center"/>
          </w:tcPr>
          <w:p w14:paraId="3C741651">
            <w:pPr>
              <w:pStyle w:val="31"/>
              <w:adjustRightInd w:val="0"/>
              <w:snapToGrid w:val="0"/>
              <w:rPr>
                <w:rFonts w:hint="eastAsia"/>
                <w:bCs/>
                <w:color w:val="auto"/>
                <w:sz w:val="16"/>
                <w:szCs w:val="16"/>
                <w:lang w:bidi="ar"/>
              </w:rPr>
            </w:pPr>
            <w:r>
              <w:rPr>
                <w:rFonts w:hint="eastAsia"/>
                <w:bCs/>
                <w:color w:val="auto"/>
                <w:sz w:val="16"/>
                <w:szCs w:val="16"/>
                <w:lang w:bidi="ar"/>
              </w:rPr>
              <w:t>1565.53</w:t>
            </w:r>
          </w:p>
        </w:tc>
        <w:tc>
          <w:tcPr>
            <w:tcW w:w="278" w:type="pct"/>
            <w:noWrap/>
            <w:vAlign w:val="center"/>
          </w:tcPr>
          <w:p w14:paraId="4C88ECBA">
            <w:pPr>
              <w:pStyle w:val="31"/>
              <w:adjustRightInd w:val="0"/>
              <w:snapToGrid w:val="0"/>
              <w:rPr>
                <w:rFonts w:hint="eastAsia"/>
                <w:bCs/>
                <w:color w:val="auto"/>
                <w:sz w:val="16"/>
                <w:szCs w:val="16"/>
                <w:lang w:bidi="ar"/>
              </w:rPr>
            </w:pPr>
            <w:r>
              <w:rPr>
                <w:rFonts w:hint="eastAsia"/>
                <w:bCs/>
                <w:color w:val="auto"/>
                <w:sz w:val="16"/>
                <w:szCs w:val="16"/>
                <w:lang w:bidi="ar"/>
              </w:rPr>
              <w:t>1604.93</w:t>
            </w:r>
          </w:p>
        </w:tc>
        <w:tc>
          <w:tcPr>
            <w:tcW w:w="278" w:type="pct"/>
            <w:noWrap/>
            <w:vAlign w:val="center"/>
          </w:tcPr>
          <w:p w14:paraId="3BEE8A77">
            <w:pPr>
              <w:pStyle w:val="31"/>
              <w:adjustRightInd w:val="0"/>
              <w:snapToGrid w:val="0"/>
              <w:rPr>
                <w:rFonts w:hint="eastAsia"/>
                <w:bCs/>
                <w:color w:val="auto"/>
                <w:sz w:val="16"/>
                <w:szCs w:val="16"/>
                <w:lang w:bidi="ar"/>
              </w:rPr>
            </w:pPr>
            <w:r>
              <w:rPr>
                <w:rFonts w:hint="eastAsia"/>
                <w:bCs/>
                <w:color w:val="auto"/>
                <w:sz w:val="16"/>
                <w:szCs w:val="16"/>
                <w:lang w:bidi="ar"/>
              </w:rPr>
              <w:t>1599.17</w:t>
            </w:r>
          </w:p>
        </w:tc>
        <w:tc>
          <w:tcPr>
            <w:tcW w:w="279" w:type="pct"/>
            <w:noWrap/>
            <w:vAlign w:val="center"/>
          </w:tcPr>
          <w:p w14:paraId="4942CA7A">
            <w:pPr>
              <w:pStyle w:val="31"/>
              <w:adjustRightInd w:val="0"/>
              <w:snapToGrid w:val="0"/>
              <w:rPr>
                <w:rFonts w:hint="eastAsia"/>
                <w:bCs/>
                <w:color w:val="auto"/>
                <w:sz w:val="16"/>
                <w:szCs w:val="16"/>
                <w:lang w:bidi="ar"/>
              </w:rPr>
            </w:pPr>
            <w:r>
              <w:rPr>
                <w:rFonts w:hint="eastAsia"/>
                <w:bCs/>
                <w:color w:val="auto"/>
                <w:sz w:val="16"/>
                <w:szCs w:val="16"/>
                <w:lang w:bidi="ar"/>
              </w:rPr>
              <w:t>1743.88</w:t>
            </w:r>
          </w:p>
        </w:tc>
      </w:tr>
      <w:tr w14:paraId="00ABA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0" w:type="pct"/>
            <w:noWrap/>
            <w:vAlign w:val="center"/>
          </w:tcPr>
          <w:p w14:paraId="1DDE97A1">
            <w:pPr>
              <w:pStyle w:val="31"/>
              <w:adjustRightInd w:val="0"/>
              <w:snapToGrid w:val="0"/>
              <w:rPr>
                <w:rFonts w:hint="eastAsia"/>
                <w:bCs/>
                <w:color w:val="auto"/>
                <w:sz w:val="16"/>
                <w:szCs w:val="16"/>
                <w:lang w:bidi="ar"/>
              </w:rPr>
            </w:pPr>
            <w:r>
              <w:rPr>
                <w:rFonts w:hint="eastAsia"/>
                <w:bCs/>
                <w:color w:val="auto"/>
                <w:sz w:val="16"/>
                <w:szCs w:val="16"/>
                <w:lang w:bidi="ar"/>
              </w:rPr>
              <w:t>5</w:t>
            </w:r>
          </w:p>
        </w:tc>
        <w:tc>
          <w:tcPr>
            <w:tcW w:w="344" w:type="pct"/>
            <w:vAlign w:val="center"/>
          </w:tcPr>
          <w:p w14:paraId="7F6BCF1B">
            <w:pPr>
              <w:pStyle w:val="31"/>
              <w:adjustRightInd w:val="0"/>
              <w:snapToGrid w:val="0"/>
              <w:jc w:val="both"/>
              <w:rPr>
                <w:rFonts w:hint="eastAsia"/>
                <w:bCs/>
                <w:color w:val="auto"/>
                <w:sz w:val="16"/>
                <w:szCs w:val="16"/>
                <w:lang w:bidi="ar"/>
              </w:rPr>
            </w:pPr>
            <w:r>
              <w:rPr>
                <w:rFonts w:hint="eastAsia"/>
                <w:bCs/>
                <w:color w:val="auto"/>
                <w:sz w:val="16"/>
                <w:szCs w:val="16"/>
                <w:lang w:bidi="ar"/>
              </w:rPr>
              <w:t>累计盈余资金</w:t>
            </w:r>
          </w:p>
        </w:tc>
        <w:tc>
          <w:tcPr>
            <w:tcW w:w="278" w:type="pct"/>
            <w:noWrap/>
            <w:vAlign w:val="center"/>
          </w:tcPr>
          <w:p w14:paraId="65F533E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0AD5BAF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9" w:type="pct"/>
            <w:noWrap/>
            <w:vAlign w:val="center"/>
          </w:tcPr>
          <w:p w14:paraId="4472E548">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278" w:type="pct"/>
            <w:noWrap/>
            <w:vAlign w:val="center"/>
          </w:tcPr>
          <w:p w14:paraId="06D2DA8B">
            <w:pPr>
              <w:pStyle w:val="31"/>
              <w:adjustRightInd w:val="0"/>
              <w:snapToGrid w:val="0"/>
              <w:rPr>
                <w:rFonts w:hint="eastAsia"/>
                <w:bCs/>
                <w:color w:val="auto"/>
                <w:sz w:val="16"/>
                <w:szCs w:val="16"/>
                <w:lang w:bidi="ar"/>
              </w:rPr>
            </w:pPr>
            <w:r>
              <w:rPr>
                <w:rFonts w:hint="eastAsia"/>
                <w:bCs/>
                <w:color w:val="auto"/>
                <w:sz w:val="16"/>
                <w:szCs w:val="16"/>
                <w:lang w:bidi="ar"/>
              </w:rPr>
              <w:t>109.52</w:t>
            </w:r>
          </w:p>
        </w:tc>
        <w:tc>
          <w:tcPr>
            <w:tcW w:w="278" w:type="pct"/>
            <w:noWrap/>
            <w:vAlign w:val="center"/>
          </w:tcPr>
          <w:p w14:paraId="6216C2BD">
            <w:pPr>
              <w:pStyle w:val="31"/>
              <w:adjustRightInd w:val="0"/>
              <w:snapToGrid w:val="0"/>
              <w:rPr>
                <w:rFonts w:hint="eastAsia"/>
                <w:bCs/>
                <w:color w:val="auto"/>
                <w:sz w:val="16"/>
                <w:szCs w:val="16"/>
                <w:lang w:bidi="ar"/>
              </w:rPr>
            </w:pPr>
            <w:r>
              <w:rPr>
                <w:rFonts w:hint="eastAsia"/>
                <w:bCs/>
                <w:color w:val="auto"/>
                <w:sz w:val="16"/>
                <w:szCs w:val="16"/>
                <w:lang w:bidi="ar"/>
              </w:rPr>
              <w:t>472.76</w:t>
            </w:r>
          </w:p>
        </w:tc>
        <w:tc>
          <w:tcPr>
            <w:tcW w:w="278" w:type="pct"/>
            <w:noWrap/>
            <w:vAlign w:val="center"/>
          </w:tcPr>
          <w:p w14:paraId="1E39A800">
            <w:pPr>
              <w:pStyle w:val="31"/>
              <w:adjustRightInd w:val="0"/>
              <w:snapToGrid w:val="0"/>
              <w:rPr>
                <w:rFonts w:hint="eastAsia"/>
                <w:bCs/>
                <w:color w:val="auto"/>
                <w:sz w:val="16"/>
                <w:szCs w:val="16"/>
                <w:lang w:bidi="ar"/>
              </w:rPr>
            </w:pPr>
            <w:r>
              <w:rPr>
                <w:rFonts w:hint="eastAsia"/>
                <w:bCs/>
                <w:color w:val="auto"/>
                <w:sz w:val="16"/>
                <w:szCs w:val="16"/>
                <w:lang w:bidi="ar"/>
              </w:rPr>
              <w:t>1089.53</w:t>
            </w:r>
          </w:p>
        </w:tc>
        <w:tc>
          <w:tcPr>
            <w:tcW w:w="278" w:type="pct"/>
            <w:noWrap/>
            <w:vAlign w:val="center"/>
          </w:tcPr>
          <w:p w14:paraId="24EECB96">
            <w:pPr>
              <w:pStyle w:val="31"/>
              <w:adjustRightInd w:val="0"/>
              <w:snapToGrid w:val="0"/>
              <w:rPr>
                <w:rFonts w:hint="eastAsia"/>
                <w:bCs/>
                <w:color w:val="auto"/>
                <w:sz w:val="16"/>
                <w:szCs w:val="16"/>
                <w:lang w:bidi="ar"/>
              </w:rPr>
            </w:pPr>
            <w:r>
              <w:rPr>
                <w:rFonts w:hint="eastAsia"/>
                <w:bCs/>
                <w:color w:val="auto"/>
                <w:sz w:val="16"/>
                <w:szCs w:val="16"/>
                <w:lang w:bidi="ar"/>
              </w:rPr>
              <w:t>2049.83</w:t>
            </w:r>
          </w:p>
        </w:tc>
        <w:tc>
          <w:tcPr>
            <w:tcW w:w="278" w:type="pct"/>
            <w:noWrap/>
            <w:vAlign w:val="center"/>
          </w:tcPr>
          <w:p w14:paraId="78050D2F">
            <w:pPr>
              <w:pStyle w:val="31"/>
              <w:adjustRightInd w:val="0"/>
              <w:snapToGrid w:val="0"/>
              <w:rPr>
                <w:rFonts w:hint="eastAsia"/>
                <w:bCs/>
                <w:color w:val="auto"/>
                <w:sz w:val="16"/>
                <w:szCs w:val="16"/>
                <w:lang w:bidi="ar"/>
              </w:rPr>
            </w:pPr>
            <w:r>
              <w:rPr>
                <w:rFonts w:hint="eastAsia"/>
                <w:bCs/>
                <w:color w:val="auto"/>
                <w:sz w:val="16"/>
                <w:szCs w:val="16"/>
                <w:lang w:bidi="ar"/>
              </w:rPr>
              <w:t>3274.66</w:t>
            </w:r>
          </w:p>
        </w:tc>
        <w:tc>
          <w:tcPr>
            <w:tcW w:w="278" w:type="pct"/>
            <w:noWrap/>
            <w:vAlign w:val="center"/>
          </w:tcPr>
          <w:p w14:paraId="74D7C027">
            <w:pPr>
              <w:pStyle w:val="31"/>
              <w:adjustRightInd w:val="0"/>
              <w:snapToGrid w:val="0"/>
              <w:rPr>
                <w:rFonts w:hint="eastAsia"/>
                <w:bCs/>
                <w:color w:val="auto"/>
                <w:sz w:val="16"/>
                <w:szCs w:val="16"/>
                <w:lang w:bidi="ar"/>
              </w:rPr>
            </w:pPr>
            <w:r>
              <w:rPr>
                <w:rFonts w:hint="eastAsia"/>
                <w:bCs/>
                <w:color w:val="auto"/>
                <w:sz w:val="16"/>
                <w:szCs w:val="16"/>
                <w:lang w:bidi="ar"/>
              </w:rPr>
              <w:t>4633.00</w:t>
            </w:r>
          </w:p>
        </w:tc>
        <w:tc>
          <w:tcPr>
            <w:tcW w:w="278" w:type="pct"/>
            <w:noWrap/>
            <w:vAlign w:val="center"/>
          </w:tcPr>
          <w:p w14:paraId="13F39095">
            <w:pPr>
              <w:pStyle w:val="31"/>
              <w:adjustRightInd w:val="0"/>
              <w:snapToGrid w:val="0"/>
              <w:rPr>
                <w:rFonts w:hint="eastAsia"/>
                <w:bCs/>
                <w:color w:val="auto"/>
                <w:sz w:val="16"/>
                <w:szCs w:val="16"/>
                <w:lang w:bidi="ar"/>
              </w:rPr>
            </w:pPr>
            <w:r>
              <w:rPr>
                <w:rFonts w:hint="eastAsia"/>
                <w:bCs/>
                <w:color w:val="auto"/>
                <w:sz w:val="16"/>
                <w:szCs w:val="16"/>
                <w:lang w:bidi="ar"/>
              </w:rPr>
              <w:t>6097.64</w:t>
            </w:r>
          </w:p>
        </w:tc>
        <w:tc>
          <w:tcPr>
            <w:tcW w:w="278" w:type="pct"/>
            <w:noWrap/>
            <w:vAlign w:val="center"/>
          </w:tcPr>
          <w:p w14:paraId="01FE53B6">
            <w:pPr>
              <w:pStyle w:val="31"/>
              <w:adjustRightInd w:val="0"/>
              <w:snapToGrid w:val="0"/>
              <w:rPr>
                <w:rFonts w:hint="eastAsia"/>
                <w:bCs/>
                <w:color w:val="auto"/>
                <w:sz w:val="16"/>
                <w:szCs w:val="16"/>
                <w:lang w:bidi="ar"/>
              </w:rPr>
            </w:pPr>
            <w:r>
              <w:rPr>
                <w:rFonts w:hint="eastAsia"/>
                <w:bCs/>
                <w:color w:val="auto"/>
                <w:sz w:val="16"/>
                <w:szCs w:val="16"/>
                <w:lang w:bidi="ar"/>
              </w:rPr>
              <w:t>7557.01</w:t>
            </w:r>
          </w:p>
        </w:tc>
        <w:tc>
          <w:tcPr>
            <w:tcW w:w="278" w:type="pct"/>
            <w:noWrap/>
            <w:vAlign w:val="center"/>
          </w:tcPr>
          <w:p w14:paraId="14DE2DB5">
            <w:pPr>
              <w:pStyle w:val="31"/>
              <w:adjustRightInd w:val="0"/>
              <w:snapToGrid w:val="0"/>
              <w:rPr>
                <w:rFonts w:hint="eastAsia"/>
                <w:bCs/>
                <w:color w:val="auto"/>
                <w:sz w:val="16"/>
                <w:szCs w:val="16"/>
                <w:lang w:bidi="ar"/>
              </w:rPr>
            </w:pPr>
            <w:r>
              <w:rPr>
                <w:rFonts w:hint="eastAsia"/>
                <w:bCs/>
                <w:color w:val="auto"/>
                <w:sz w:val="16"/>
                <w:szCs w:val="16"/>
                <w:lang w:bidi="ar"/>
              </w:rPr>
              <w:t>9011.08</w:t>
            </w:r>
          </w:p>
        </w:tc>
        <w:tc>
          <w:tcPr>
            <w:tcW w:w="278" w:type="pct"/>
            <w:noWrap/>
            <w:vAlign w:val="center"/>
          </w:tcPr>
          <w:p w14:paraId="2A8C4243">
            <w:pPr>
              <w:pStyle w:val="31"/>
              <w:adjustRightInd w:val="0"/>
              <w:snapToGrid w:val="0"/>
              <w:rPr>
                <w:rFonts w:hint="eastAsia"/>
                <w:bCs/>
                <w:color w:val="auto"/>
                <w:sz w:val="16"/>
                <w:szCs w:val="16"/>
                <w:lang w:bidi="ar"/>
              </w:rPr>
            </w:pPr>
            <w:r>
              <w:rPr>
                <w:rFonts w:hint="eastAsia"/>
                <w:bCs/>
                <w:color w:val="auto"/>
                <w:sz w:val="16"/>
                <w:szCs w:val="16"/>
                <w:lang w:bidi="ar"/>
              </w:rPr>
              <w:t>10576.61</w:t>
            </w:r>
          </w:p>
        </w:tc>
        <w:tc>
          <w:tcPr>
            <w:tcW w:w="278" w:type="pct"/>
            <w:noWrap/>
            <w:vAlign w:val="center"/>
          </w:tcPr>
          <w:p w14:paraId="61D6D616">
            <w:pPr>
              <w:pStyle w:val="31"/>
              <w:adjustRightInd w:val="0"/>
              <w:snapToGrid w:val="0"/>
              <w:rPr>
                <w:rFonts w:hint="eastAsia"/>
                <w:bCs/>
                <w:color w:val="auto"/>
                <w:sz w:val="16"/>
                <w:szCs w:val="16"/>
                <w:lang w:bidi="ar"/>
              </w:rPr>
            </w:pPr>
            <w:r>
              <w:rPr>
                <w:rFonts w:hint="eastAsia"/>
                <w:bCs/>
                <w:color w:val="auto"/>
                <w:sz w:val="16"/>
                <w:szCs w:val="16"/>
                <w:lang w:bidi="ar"/>
              </w:rPr>
              <w:t>12181.54</w:t>
            </w:r>
          </w:p>
        </w:tc>
        <w:tc>
          <w:tcPr>
            <w:tcW w:w="278" w:type="pct"/>
            <w:noWrap/>
            <w:vAlign w:val="center"/>
          </w:tcPr>
          <w:p w14:paraId="09DFEA5B">
            <w:pPr>
              <w:pStyle w:val="31"/>
              <w:adjustRightInd w:val="0"/>
              <w:snapToGrid w:val="0"/>
              <w:rPr>
                <w:rFonts w:hint="eastAsia"/>
                <w:bCs/>
                <w:color w:val="auto"/>
                <w:sz w:val="16"/>
                <w:szCs w:val="16"/>
                <w:lang w:bidi="ar"/>
              </w:rPr>
            </w:pPr>
            <w:r>
              <w:rPr>
                <w:rFonts w:hint="eastAsia"/>
                <w:bCs/>
                <w:color w:val="auto"/>
                <w:sz w:val="16"/>
                <w:szCs w:val="16"/>
                <w:lang w:bidi="ar"/>
              </w:rPr>
              <w:t>13780.71</w:t>
            </w:r>
          </w:p>
        </w:tc>
        <w:tc>
          <w:tcPr>
            <w:tcW w:w="279" w:type="pct"/>
            <w:noWrap/>
            <w:vAlign w:val="center"/>
          </w:tcPr>
          <w:p w14:paraId="6E2E48CC">
            <w:pPr>
              <w:pStyle w:val="31"/>
              <w:adjustRightInd w:val="0"/>
              <w:snapToGrid w:val="0"/>
              <w:rPr>
                <w:rFonts w:hint="eastAsia"/>
                <w:bCs/>
                <w:color w:val="auto"/>
                <w:sz w:val="16"/>
                <w:szCs w:val="16"/>
                <w:lang w:bidi="ar"/>
              </w:rPr>
            </w:pPr>
            <w:r>
              <w:rPr>
                <w:rFonts w:hint="eastAsia"/>
                <w:bCs/>
                <w:color w:val="auto"/>
                <w:sz w:val="16"/>
                <w:szCs w:val="16"/>
                <w:lang w:bidi="ar"/>
              </w:rPr>
              <w:t>15524.59</w:t>
            </w:r>
          </w:p>
        </w:tc>
      </w:tr>
    </w:tbl>
    <w:p w14:paraId="7CADAE4E">
      <w:pPr>
        <w:pStyle w:val="30"/>
        <w:jc w:val="both"/>
        <w:rPr>
          <w:color w:val="auto"/>
        </w:rPr>
      </w:pPr>
      <w:r>
        <w:rPr>
          <w:rFonts w:hint="eastAsia"/>
          <w:color w:val="auto"/>
        </w:rPr>
        <w:t>续表：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892"/>
        <w:gridCol w:w="817"/>
        <w:gridCol w:w="818"/>
        <w:gridCol w:w="818"/>
        <w:gridCol w:w="818"/>
        <w:gridCol w:w="818"/>
        <w:gridCol w:w="818"/>
        <w:gridCol w:w="818"/>
        <w:gridCol w:w="818"/>
        <w:gridCol w:w="818"/>
        <w:gridCol w:w="818"/>
        <w:gridCol w:w="818"/>
        <w:gridCol w:w="818"/>
        <w:gridCol w:w="818"/>
        <w:gridCol w:w="818"/>
        <w:gridCol w:w="818"/>
        <w:gridCol w:w="818"/>
        <w:gridCol w:w="818"/>
      </w:tblGrid>
      <w:tr w14:paraId="74D9F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91" w:type="dxa"/>
            <w:vMerge w:val="restart"/>
            <w:noWrap/>
            <w:vAlign w:val="center"/>
          </w:tcPr>
          <w:p w14:paraId="323DD849">
            <w:pPr>
              <w:pStyle w:val="31"/>
              <w:adjustRightInd w:val="0"/>
              <w:snapToGrid w:val="0"/>
              <w:rPr>
                <w:b/>
                <w:color w:val="auto"/>
                <w:sz w:val="16"/>
                <w:szCs w:val="16"/>
                <w:lang w:bidi="ar"/>
              </w:rPr>
            </w:pPr>
            <w:r>
              <w:rPr>
                <w:rFonts w:hint="eastAsia"/>
                <w:b/>
                <w:color w:val="auto"/>
                <w:sz w:val="16"/>
                <w:szCs w:val="16"/>
                <w:lang w:bidi="ar"/>
              </w:rPr>
              <w:t>序号</w:t>
            </w:r>
          </w:p>
        </w:tc>
        <w:tc>
          <w:tcPr>
            <w:tcW w:w="892" w:type="dxa"/>
            <w:vMerge w:val="restart"/>
            <w:vAlign w:val="center"/>
          </w:tcPr>
          <w:p w14:paraId="099F278A">
            <w:pPr>
              <w:pStyle w:val="31"/>
              <w:adjustRightInd w:val="0"/>
              <w:snapToGrid w:val="0"/>
              <w:rPr>
                <w:rFonts w:hint="eastAsia"/>
                <w:b/>
                <w:color w:val="auto"/>
                <w:sz w:val="16"/>
                <w:szCs w:val="16"/>
                <w:lang w:bidi="ar"/>
              </w:rPr>
            </w:pPr>
            <w:r>
              <w:rPr>
                <w:rFonts w:hint="eastAsia"/>
                <w:b/>
                <w:color w:val="auto"/>
                <w:sz w:val="16"/>
                <w:szCs w:val="16"/>
                <w:lang w:bidi="ar"/>
              </w:rPr>
              <w:t>项目</w:t>
            </w:r>
          </w:p>
        </w:tc>
        <w:tc>
          <w:tcPr>
            <w:tcW w:w="13087" w:type="dxa"/>
            <w:gridSpan w:val="16"/>
            <w:noWrap/>
            <w:vAlign w:val="center"/>
          </w:tcPr>
          <w:p w14:paraId="05A2D894">
            <w:pPr>
              <w:pStyle w:val="31"/>
              <w:adjustRightInd w:val="0"/>
              <w:snapToGrid w:val="0"/>
              <w:rPr>
                <w:rFonts w:hint="eastAsia"/>
                <w:b/>
                <w:color w:val="auto"/>
                <w:sz w:val="16"/>
                <w:szCs w:val="16"/>
                <w:lang w:bidi="ar"/>
              </w:rPr>
            </w:pPr>
            <w:r>
              <w:rPr>
                <w:rFonts w:hint="eastAsia"/>
                <w:b/>
                <w:color w:val="auto"/>
                <w:sz w:val="16"/>
                <w:szCs w:val="16"/>
                <w:lang w:bidi="ar"/>
              </w:rPr>
              <w:t>运营期（年）</w:t>
            </w:r>
          </w:p>
        </w:tc>
        <w:tc>
          <w:tcPr>
            <w:tcW w:w="818" w:type="dxa"/>
            <w:vMerge w:val="restart"/>
            <w:noWrap/>
            <w:vAlign w:val="center"/>
          </w:tcPr>
          <w:p w14:paraId="535B690D">
            <w:pPr>
              <w:pStyle w:val="31"/>
              <w:adjustRightInd w:val="0"/>
              <w:snapToGrid w:val="0"/>
              <w:rPr>
                <w:rFonts w:hint="eastAsia"/>
                <w:b/>
                <w:color w:val="auto"/>
                <w:sz w:val="16"/>
                <w:szCs w:val="16"/>
                <w:lang w:bidi="ar"/>
              </w:rPr>
            </w:pPr>
            <w:r>
              <w:rPr>
                <w:rFonts w:hint="eastAsia"/>
                <w:b/>
                <w:color w:val="auto"/>
                <w:sz w:val="16"/>
                <w:szCs w:val="16"/>
                <w:lang w:bidi="ar"/>
              </w:rPr>
              <w:t>合计</w:t>
            </w:r>
          </w:p>
        </w:tc>
      </w:tr>
      <w:tr w14:paraId="62BF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91" w:type="dxa"/>
            <w:vMerge w:val="continue"/>
            <w:vAlign w:val="center"/>
          </w:tcPr>
          <w:p w14:paraId="68BBAB7B">
            <w:pPr>
              <w:pStyle w:val="31"/>
              <w:adjustRightInd w:val="0"/>
              <w:snapToGrid w:val="0"/>
              <w:rPr>
                <w:b/>
                <w:color w:val="auto"/>
                <w:sz w:val="16"/>
                <w:szCs w:val="16"/>
                <w:lang w:bidi="ar"/>
              </w:rPr>
            </w:pPr>
          </w:p>
        </w:tc>
        <w:tc>
          <w:tcPr>
            <w:tcW w:w="892" w:type="dxa"/>
            <w:vMerge w:val="continue"/>
            <w:vAlign w:val="center"/>
          </w:tcPr>
          <w:p w14:paraId="02AE8499">
            <w:pPr>
              <w:pStyle w:val="31"/>
              <w:adjustRightInd w:val="0"/>
              <w:snapToGrid w:val="0"/>
              <w:rPr>
                <w:b/>
                <w:color w:val="auto"/>
                <w:sz w:val="16"/>
                <w:szCs w:val="16"/>
                <w:lang w:bidi="ar"/>
              </w:rPr>
            </w:pPr>
          </w:p>
        </w:tc>
        <w:tc>
          <w:tcPr>
            <w:tcW w:w="817" w:type="dxa"/>
            <w:noWrap/>
            <w:vAlign w:val="center"/>
          </w:tcPr>
          <w:p w14:paraId="7C219F2B">
            <w:pPr>
              <w:pStyle w:val="31"/>
              <w:adjustRightInd w:val="0"/>
              <w:snapToGrid w:val="0"/>
              <w:rPr>
                <w:rFonts w:hint="eastAsia"/>
                <w:b/>
                <w:color w:val="auto"/>
                <w:sz w:val="16"/>
                <w:szCs w:val="16"/>
                <w:lang w:bidi="ar"/>
              </w:rPr>
            </w:pPr>
            <w:r>
              <w:rPr>
                <w:rFonts w:hint="eastAsia"/>
                <w:b/>
                <w:color w:val="auto"/>
                <w:sz w:val="16"/>
                <w:szCs w:val="16"/>
                <w:lang w:bidi="ar"/>
              </w:rPr>
              <w:t>14</w:t>
            </w:r>
          </w:p>
        </w:tc>
        <w:tc>
          <w:tcPr>
            <w:tcW w:w="818" w:type="dxa"/>
            <w:noWrap/>
            <w:vAlign w:val="center"/>
          </w:tcPr>
          <w:p w14:paraId="30E440AA">
            <w:pPr>
              <w:pStyle w:val="31"/>
              <w:adjustRightInd w:val="0"/>
              <w:snapToGrid w:val="0"/>
              <w:rPr>
                <w:rFonts w:hint="eastAsia"/>
                <w:b/>
                <w:color w:val="auto"/>
                <w:sz w:val="16"/>
                <w:szCs w:val="16"/>
                <w:lang w:bidi="ar"/>
              </w:rPr>
            </w:pPr>
            <w:r>
              <w:rPr>
                <w:rFonts w:hint="eastAsia"/>
                <w:b/>
                <w:color w:val="auto"/>
                <w:sz w:val="16"/>
                <w:szCs w:val="16"/>
                <w:lang w:bidi="ar"/>
              </w:rPr>
              <w:t>15</w:t>
            </w:r>
          </w:p>
        </w:tc>
        <w:tc>
          <w:tcPr>
            <w:tcW w:w="818" w:type="dxa"/>
            <w:noWrap/>
            <w:vAlign w:val="center"/>
          </w:tcPr>
          <w:p w14:paraId="3F9196E5">
            <w:pPr>
              <w:pStyle w:val="31"/>
              <w:adjustRightInd w:val="0"/>
              <w:snapToGrid w:val="0"/>
              <w:rPr>
                <w:rFonts w:hint="eastAsia"/>
                <w:b/>
                <w:color w:val="auto"/>
                <w:sz w:val="16"/>
                <w:szCs w:val="16"/>
                <w:lang w:bidi="ar"/>
              </w:rPr>
            </w:pPr>
            <w:r>
              <w:rPr>
                <w:rFonts w:hint="eastAsia"/>
                <w:b/>
                <w:color w:val="auto"/>
                <w:sz w:val="16"/>
                <w:szCs w:val="16"/>
                <w:lang w:bidi="ar"/>
              </w:rPr>
              <w:t>16</w:t>
            </w:r>
          </w:p>
        </w:tc>
        <w:tc>
          <w:tcPr>
            <w:tcW w:w="818" w:type="dxa"/>
            <w:noWrap/>
            <w:vAlign w:val="center"/>
          </w:tcPr>
          <w:p w14:paraId="4F56A090">
            <w:pPr>
              <w:pStyle w:val="31"/>
              <w:adjustRightInd w:val="0"/>
              <w:snapToGrid w:val="0"/>
              <w:rPr>
                <w:rFonts w:hint="eastAsia"/>
                <w:b/>
                <w:color w:val="auto"/>
                <w:sz w:val="16"/>
                <w:szCs w:val="16"/>
                <w:lang w:bidi="ar"/>
              </w:rPr>
            </w:pPr>
            <w:r>
              <w:rPr>
                <w:rFonts w:hint="eastAsia"/>
                <w:b/>
                <w:color w:val="auto"/>
                <w:sz w:val="16"/>
                <w:szCs w:val="16"/>
                <w:lang w:bidi="ar"/>
              </w:rPr>
              <w:t>17</w:t>
            </w:r>
          </w:p>
        </w:tc>
        <w:tc>
          <w:tcPr>
            <w:tcW w:w="818" w:type="dxa"/>
            <w:noWrap/>
            <w:vAlign w:val="center"/>
          </w:tcPr>
          <w:p w14:paraId="495A9831">
            <w:pPr>
              <w:pStyle w:val="31"/>
              <w:adjustRightInd w:val="0"/>
              <w:snapToGrid w:val="0"/>
              <w:rPr>
                <w:rFonts w:hint="eastAsia"/>
                <w:b/>
                <w:color w:val="auto"/>
                <w:sz w:val="16"/>
                <w:szCs w:val="16"/>
                <w:lang w:bidi="ar"/>
              </w:rPr>
            </w:pPr>
            <w:r>
              <w:rPr>
                <w:rFonts w:hint="eastAsia"/>
                <w:b/>
                <w:color w:val="auto"/>
                <w:sz w:val="16"/>
                <w:szCs w:val="16"/>
                <w:lang w:bidi="ar"/>
              </w:rPr>
              <w:t>18</w:t>
            </w:r>
          </w:p>
        </w:tc>
        <w:tc>
          <w:tcPr>
            <w:tcW w:w="818" w:type="dxa"/>
            <w:noWrap/>
            <w:vAlign w:val="center"/>
          </w:tcPr>
          <w:p w14:paraId="338D6E83">
            <w:pPr>
              <w:pStyle w:val="31"/>
              <w:adjustRightInd w:val="0"/>
              <w:snapToGrid w:val="0"/>
              <w:rPr>
                <w:rFonts w:hint="eastAsia"/>
                <w:b/>
                <w:color w:val="auto"/>
                <w:sz w:val="16"/>
                <w:szCs w:val="16"/>
                <w:lang w:bidi="ar"/>
              </w:rPr>
            </w:pPr>
            <w:r>
              <w:rPr>
                <w:rFonts w:hint="eastAsia"/>
                <w:b/>
                <w:color w:val="auto"/>
                <w:sz w:val="16"/>
                <w:szCs w:val="16"/>
                <w:lang w:bidi="ar"/>
              </w:rPr>
              <w:t>19</w:t>
            </w:r>
          </w:p>
        </w:tc>
        <w:tc>
          <w:tcPr>
            <w:tcW w:w="818" w:type="dxa"/>
            <w:noWrap/>
            <w:vAlign w:val="center"/>
          </w:tcPr>
          <w:p w14:paraId="53D561D8">
            <w:pPr>
              <w:pStyle w:val="31"/>
              <w:adjustRightInd w:val="0"/>
              <w:snapToGrid w:val="0"/>
              <w:rPr>
                <w:rFonts w:hint="eastAsia"/>
                <w:b/>
                <w:color w:val="auto"/>
                <w:sz w:val="16"/>
                <w:szCs w:val="16"/>
                <w:lang w:bidi="ar"/>
              </w:rPr>
            </w:pPr>
            <w:r>
              <w:rPr>
                <w:rFonts w:hint="eastAsia"/>
                <w:b/>
                <w:color w:val="auto"/>
                <w:sz w:val="16"/>
                <w:szCs w:val="16"/>
                <w:lang w:bidi="ar"/>
              </w:rPr>
              <w:t>20</w:t>
            </w:r>
          </w:p>
        </w:tc>
        <w:tc>
          <w:tcPr>
            <w:tcW w:w="818" w:type="dxa"/>
            <w:noWrap/>
            <w:vAlign w:val="center"/>
          </w:tcPr>
          <w:p w14:paraId="3C177588">
            <w:pPr>
              <w:pStyle w:val="31"/>
              <w:adjustRightInd w:val="0"/>
              <w:snapToGrid w:val="0"/>
              <w:rPr>
                <w:rFonts w:hint="eastAsia"/>
                <w:b/>
                <w:color w:val="auto"/>
                <w:sz w:val="16"/>
                <w:szCs w:val="16"/>
                <w:lang w:bidi="ar"/>
              </w:rPr>
            </w:pPr>
            <w:r>
              <w:rPr>
                <w:rFonts w:hint="eastAsia"/>
                <w:b/>
                <w:color w:val="auto"/>
                <w:sz w:val="16"/>
                <w:szCs w:val="16"/>
                <w:lang w:bidi="ar"/>
              </w:rPr>
              <w:t>21</w:t>
            </w:r>
          </w:p>
        </w:tc>
        <w:tc>
          <w:tcPr>
            <w:tcW w:w="818" w:type="dxa"/>
            <w:noWrap/>
            <w:vAlign w:val="center"/>
          </w:tcPr>
          <w:p w14:paraId="6B04C8FB">
            <w:pPr>
              <w:pStyle w:val="31"/>
              <w:adjustRightInd w:val="0"/>
              <w:snapToGrid w:val="0"/>
              <w:rPr>
                <w:rFonts w:hint="eastAsia"/>
                <w:b/>
                <w:color w:val="auto"/>
                <w:sz w:val="16"/>
                <w:szCs w:val="16"/>
                <w:lang w:bidi="ar"/>
              </w:rPr>
            </w:pPr>
            <w:r>
              <w:rPr>
                <w:rFonts w:hint="eastAsia"/>
                <w:b/>
                <w:color w:val="auto"/>
                <w:sz w:val="16"/>
                <w:szCs w:val="16"/>
                <w:lang w:bidi="ar"/>
              </w:rPr>
              <w:t>22</w:t>
            </w:r>
          </w:p>
        </w:tc>
        <w:tc>
          <w:tcPr>
            <w:tcW w:w="818" w:type="dxa"/>
            <w:noWrap/>
            <w:vAlign w:val="center"/>
          </w:tcPr>
          <w:p w14:paraId="319F3893">
            <w:pPr>
              <w:pStyle w:val="31"/>
              <w:adjustRightInd w:val="0"/>
              <w:snapToGrid w:val="0"/>
              <w:rPr>
                <w:rFonts w:hint="eastAsia"/>
                <w:b/>
                <w:color w:val="auto"/>
                <w:sz w:val="16"/>
                <w:szCs w:val="16"/>
                <w:lang w:bidi="ar"/>
              </w:rPr>
            </w:pPr>
            <w:r>
              <w:rPr>
                <w:rFonts w:hint="eastAsia"/>
                <w:b/>
                <w:color w:val="auto"/>
                <w:sz w:val="16"/>
                <w:szCs w:val="16"/>
                <w:lang w:bidi="ar"/>
              </w:rPr>
              <w:t>23</w:t>
            </w:r>
          </w:p>
        </w:tc>
        <w:tc>
          <w:tcPr>
            <w:tcW w:w="818" w:type="dxa"/>
            <w:noWrap/>
            <w:vAlign w:val="center"/>
          </w:tcPr>
          <w:p w14:paraId="444A2EC0">
            <w:pPr>
              <w:pStyle w:val="31"/>
              <w:adjustRightInd w:val="0"/>
              <w:snapToGrid w:val="0"/>
              <w:rPr>
                <w:rFonts w:hint="eastAsia"/>
                <w:b/>
                <w:color w:val="auto"/>
                <w:sz w:val="16"/>
                <w:szCs w:val="16"/>
                <w:lang w:bidi="ar"/>
              </w:rPr>
            </w:pPr>
            <w:r>
              <w:rPr>
                <w:rFonts w:hint="eastAsia"/>
                <w:b/>
                <w:color w:val="auto"/>
                <w:sz w:val="16"/>
                <w:szCs w:val="16"/>
                <w:lang w:bidi="ar"/>
              </w:rPr>
              <w:t>24</w:t>
            </w:r>
          </w:p>
        </w:tc>
        <w:tc>
          <w:tcPr>
            <w:tcW w:w="818" w:type="dxa"/>
            <w:noWrap/>
            <w:vAlign w:val="center"/>
          </w:tcPr>
          <w:p w14:paraId="6CF0634C">
            <w:pPr>
              <w:pStyle w:val="31"/>
              <w:adjustRightInd w:val="0"/>
              <w:snapToGrid w:val="0"/>
              <w:rPr>
                <w:rFonts w:hint="eastAsia"/>
                <w:b/>
                <w:color w:val="auto"/>
                <w:sz w:val="16"/>
                <w:szCs w:val="16"/>
                <w:lang w:bidi="ar"/>
              </w:rPr>
            </w:pPr>
            <w:r>
              <w:rPr>
                <w:rFonts w:hint="eastAsia"/>
                <w:b/>
                <w:color w:val="auto"/>
                <w:sz w:val="16"/>
                <w:szCs w:val="16"/>
                <w:lang w:bidi="ar"/>
              </w:rPr>
              <w:t>25</w:t>
            </w:r>
          </w:p>
        </w:tc>
        <w:tc>
          <w:tcPr>
            <w:tcW w:w="818" w:type="dxa"/>
            <w:noWrap/>
            <w:vAlign w:val="center"/>
          </w:tcPr>
          <w:p w14:paraId="5D1E5BDC">
            <w:pPr>
              <w:pStyle w:val="31"/>
              <w:adjustRightInd w:val="0"/>
              <w:snapToGrid w:val="0"/>
              <w:rPr>
                <w:rFonts w:hint="eastAsia"/>
                <w:b/>
                <w:color w:val="auto"/>
                <w:sz w:val="16"/>
                <w:szCs w:val="16"/>
                <w:lang w:bidi="ar"/>
              </w:rPr>
            </w:pPr>
            <w:r>
              <w:rPr>
                <w:rFonts w:hint="eastAsia"/>
                <w:b/>
                <w:color w:val="auto"/>
                <w:sz w:val="16"/>
                <w:szCs w:val="16"/>
                <w:lang w:bidi="ar"/>
              </w:rPr>
              <w:t>26</w:t>
            </w:r>
          </w:p>
        </w:tc>
        <w:tc>
          <w:tcPr>
            <w:tcW w:w="818" w:type="dxa"/>
            <w:noWrap/>
            <w:vAlign w:val="center"/>
          </w:tcPr>
          <w:p w14:paraId="70B6ED7F">
            <w:pPr>
              <w:pStyle w:val="31"/>
              <w:adjustRightInd w:val="0"/>
              <w:snapToGrid w:val="0"/>
              <w:rPr>
                <w:rFonts w:hint="eastAsia"/>
                <w:b/>
                <w:color w:val="auto"/>
                <w:sz w:val="16"/>
                <w:szCs w:val="16"/>
                <w:lang w:bidi="ar"/>
              </w:rPr>
            </w:pPr>
            <w:r>
              <w:rPr>
                <w:rFonts w:hint="eastAsia"/>
                <w:b/>
                <w:color w:val="auto"/>
                <w:sz w:val="16"/>
                <w:szCs w:val="16"/>
                <w:lang w:bidi="ar"/>
              </w:rPr>
              <w:t>27</w:t>
            </w:r>
          </w:p>
        </w:tc>
        <w:tc>
          <w:tcPr>
            <w:tcW w:w="818" w:type="dxa"/>
            <w:noWrap/>
            <w:vAlign w:val="center"/>
          </w:tcPr>
          <w:p w14:paraId="34C21487">
            <w:pPr>
              <w:pStyle w:val="31"/>
              <w:adjustRightInd w:val="0"/>
              <w:snapToGrid w:val="0"/>
              <w:rPr>
                <w:rFonts w:hint="eastAsia"/>
                <w:b/>
                <w:color w:val="auto"/>
                <w:sz w:val="16"/>
                <w:szCs w:val="16"/>
                <w:lang w:bidi="ar"/>
              </w:rPr>
            </w:pPr>
            <w:r>
              <w:rPr>
                <w:rFonts w:hint="eastAsia"/>
                <w:b/>
                <w:color w:val="auto"/>
                <w:sz w:val="16"/>
                <w:szCs w:val="16"/>
                <w:lang w:bidi="ar"/>
              </w:rPr>
              <w:t>28</w:t>
            </w:r>
          </w:p>
        </w:tc>
        <w:tc>
          <w:tcPr>
            <w:tcW w:w="818" w:type="dxa"/>
            <w:noWrap/>
            <w:vAlign w:val="center"/>
          </w:tcPr>
          <w:p w14:paraId="149A4E65">
            <w:pPr>
              <w:pStyle w:val="31"/>
              <w:adjustRightInd w:val="0"/>
              <w:snapToGrid w:val="0"/>
              <w:rPr>
                <w:rFonts w:hint="eastAsia"/>
                <w:b/>
                <w:color w:val="auto"/>
                <w:sz w:val="16"/>
                <w:szCs w:val="16"/>
                <w:lang w:bidi="ar"/>
              </w:rPr>
            </w:pPr>
            <w:r>
              <w:rPr>
                <w:rFonts w:hint="eastAsia"/>
                <w:b/>
                <w:color w:val="auto"/>
                <w:sz w:val="16"/>
                <w:szCs w:val="16"/>
                <w:lang w:bidi="ar"/>
              </w:rPr>
              <w:t>29</w:t>
            </w:r>
          </w:p>
        </w:tc>
        <w:tc>
          <w:tcPr>
            <w:tcW w:w="818" w:type="dxa"/>
            <w:vMerge w:val="continue"/>
            <w:vAlign w:val="center"/>
          </w:tcPr>
          <w:p w14:paraId="7EBE39E0">
            <w:pPr>
              <w:pStyle w:val="31"/>
              <w:adjustRightInd w:val="0"/>
              <w:snapToGrid w:val="0"/>
              <w:rPr>
                <w:bCs/>
                <w:color w:val="auto"/>
                <w:sz w:val="16"/>
                <w:szCs w:val="16"/>
                <w:lang w:bidi="ar"/>
              </w:rPr>
            </w:pPr>
          </w:p>
        </w:tc>
      </w:tr>
      <w:tr w14:paraId="721E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5F2BABB3">
            <w:pPr>
              <w:pStyle w:val="31"/>
              <w:adjustRightInd w:val="0"/>
              <w:snapToGrid w:val="0"/>
              <w:rPr>
                <w:rFonts w:hint="eastAsia"/>
                <w:bCs/>
                <w:color w:val="auto"/>
                <w:sz w:val="16"/>
                <w:szCs w:val="16"/>
                <w:lang w:bidi="ar"/>
              </w:rPr>
            </w:pPr>
            <w:r>
              <w:rPr>
                <w:rFonts w:hint="eastAsia"/>
                <w:bCs/>
                <w:color w:val="auto"/>
                <w:sz w:val="16"/>
                <w:szCs w:val="16"/>
                <w:lang w:bidi="ar"/>
              </w:rPr>
              <w:t>1</w:t>
            </w:r>
          </w:p>
        </w:tc>
        <w:tc>
          <w:tcPr>
            <w:tcW w:w="892" w:type="dxa"/>
            <w:vAlign w:val="center"/>
          </w:tcPr>
          <w:p w14:paraId="2966E56B">
            <w:pPr>
              <w:pStyle w:val="31"/>
              <w:adjustRightInd w:val="0"/>
              <w:snapToGrid w:val="0"/>
              <w:jc w:val="both"/>
              <w:rPr>
                <w:rFonts w:hint="eastAsia"/>
                <w:bCs/>
                <w:color w:val="auto"/>
                <w:sz w:val="16"/>
                <w:szCs w:val="16"/>
                <w:lang w:bidi="ar"/>
              </w:rPr>
            </w:pPr>
            <w:r>
              <w:rPr>
                <w:rFonts w:hint="eastAsia"/>
                <w:bCs/>
                <w:color w:val="auto"/>
                <w:sz w:val="16"/>
                <w:szCs w:val="16"/>
                <w:lang w:bidi="ar"/>
              </w:rPr>
              <w:t>经营活动净现金流量（1.1-1.2）</w:t>
            </w:r>
          </w:p>
        </w:tc>
        <w:tc>
          <w:tcPr>
            <w:tcW w:w="817" w:type="dxa"/>
            <w:noWrap/>
            <w:vAlign w:val="center"/>
          </w:tcPr>
          <w:p w14:paraId="6B7C0938">
            <w:pPr>
              <w:pStyle w:val="31"/>
              <w:adjustRightInd w:val="0"/>
              <w:snapToGrid w:val="0"/>
              <w:rPr>
                <w:rFonts w:hint="eastAsia"/>
                <w:bCs/>
                <w:color w:val="auto"/>
                <w:sz w:val="16"/>
                <w:szCs w:val="16"/>
                <w:lang w:bidi="ar"/>
              </w:rPr>
            </w:pPr>
            <w:r>
              <w:rPr>
                <w:rFonts w:hint="eastAsia"/>
                <w:bCs/>
                <w:color w:val="auto"/>
                <w:sz w:val="16"/>
                <w:szCs w:val="16"/>
                <w:lang w:bidi="ar"/>
              </w:rPr>
              <w:t>2697.66</w:t>
            </w:r>
          </w:p>
        </w:tc>
        <w:tc>
          <w:tcPr>
            <w:tcW w:w="818" w:type="dxa"/>
            <w:noWrap/>
            <w:vAlign w:val="center"/>
          </w:tcPr>
          <w:p w14:paraId="107A90E6">
            <w:pPr>
              <w:pStyle w:val="31"/>
              <w:adjustRightInd w:val="0"/>
              <w:snapToGrid w:val="0"/>
              <w:rPr>
                <w:rFonts w:hint="eastAsia"/>
                <w:bCs/>
                <w:color w:val="auto"/>
                <w:sz w:val="16"/>
                <w:szCs w:val="16"/>
                <w:lang w:bidi="ar"/>
              </w:rPr>
            </w:pPr>
            <w:r>
              <w:rPr>
                <w:rFonts w:hint="eastAsia"/>
                <w:bCs/>
                <w:color w:val="auto"/>
                <w:sz w:val="16"/>
                <w:szCs w:val="16"/>
                <w:lang w:bidi="ar"/>
              </w:rPr>
              <w:t>2691.41</w:t>
            </w:r>
          </w:p>
        </w:tc>
        <w:tc>
          <w:tcPr>
            <w:tcW w:w="818" w:type="dxa"/>
            <w:noWrap/>
            <w:vAlign w:val="center"/>
          </w:tcPr>
          <w:p w14:paraId="49157C3B">
            <w:pPr>
              <w:pStyle w:val="31"/>
              <w:adjustRightInd w:val="0"/>
              <w:snapToGrid w:val="0"/>
              <w:rPr>
                <w:rFonts w:hint="eastAsia"/>
                <w:bCs/>
                <w:color w:val="auto"/>
                <w:sz w:val="16"/>
                <w:szCs w:val="16"/>
                <w:lang w:bidi="ar"/>
              </w:rPr>
            </w:pPr>
            <w:r>
              <w:rPr>
                <w:rFonts w:hint="eastAsia"/>
                <w:bCs/>
                <w:color w:val="auto"/>
                <w:sz w:val="16"/>
                <w:szCs w:val="16"/>
                <w:lang w:bidi="ar"/>
              </w:rPr>
              <w:t>2761.73</w:t>
            </w:r>
          </w:p>
        </w:tc>
        <w:tc>
          <w:tcPr>
            <w:tcW w:w="818" w:type="dxa"/>
            <w:noWrap/>
            <w:vAlign w:val="center"/>
          </w:tcPr>
          <w:p w14:paraId="584BB182">
            <w:pPr>
              <w:pStyle w:val="31"/>
              <w:adjustRightInd w:val="0"/>
              <w:snapToGrid w:val="0"/>
              <w:rPr>
                <w:rFonts w:hint="eastAsia"/>
                <w:bCs/>
                <w:color w:val="auto"/>
                <w:sz w:val="16"/>
                <w:szCs w:val="16"/>
                <w:lang w:bidi="ar"/>
              </w:rPr>
            </w:pPr>
            <w:r>
              <w:rPr>
                <w:rFonts w:hint="eastAsia"/>
                <w:bCs/>
                <w:color w:val="auto"/>
                <w:sz w:val="16"/>
                <w:szCs w:val="16"/>
                <w:lang w:bidi="ar"/>
              </w:rPr>
              <w:t>2704.18</w:t>
            </w:r>
          </w:p>
        </w:tc>
        <w:tc>
          <w:tcPr>
            <w:tcW w:w="818" w:type="dxa"/>
            <w:noWrap/>
            <w:vAlign w:val="center"/>
          </w:tcPr>
          <w:p w14:paraId="6AE5AC67">
            <w:pPr>
              <w:pStyle w:val="31"/>
              <w:adjustRightInd w:val="0"/>
              <w:snapToGrid w:val="0"/>
              <w:rPr>
                <w:rFonts w:hint="eastAsia"/>
                <w:bCs/>
                <w:color w:val="auto"/>
                <w:sz w:val="16"/>
                <w:szCs w:val="16"/>
                <w:lang w:bidi="ar"/>
              </w:rPr>
            </w:pPr>
            <w:r>
              <w:rPr>
                <w:rFonts w:hint="eastAsia"/>
                <w:bCs/>
                <w:color w:val="auto"/>
                <w:sz w:val="16"/>
                <w:szCs w:val="16"/>
                <w:lang w:bidi="ar"/>
              </w:rPr>
              <w:t>2506.18</w:t>
            </w:r>
          </w:p>
        </w:tc>
        <w:tc>
          <w:tcPr>
            <w:tcW w:w="818" w:type="dxa"/>
            <w:noWrap/>
            <w:vAlign w:val="center"/>
          </w:tcPr>
          <w:p w14:paraId="0813E601">
            <w:pPr>
              <w:pStyle w:val="31"/>
              <w:adjustRightInd w:val="0"/>
              <w:snapToGrid w:val="0"/>
              <w:rPr>
                <w:rFonts w:hint="eastAsia"/>
                <w:bCs/>
                <w:color w:val="auto"/>
                <w:sz w:val="16"/>
                <w:szCs w:val="16"/>
                <w:lang w:bidi="ar"/>
              </w:rPr>
            </w:pPr>
            <w:r>
              <w:rPr>
                <w:rFonts w:hint="eastAsia"/>
                <w:bCs/>
                <w:color w:val="auto"/>
                <w:sz w:val="16"/>
                <w:szCs w:val="16"/>
                <w:lang w:bidi="ar"/>
              </w:rPr>
              <w:t>2597.17</w:t>
            </w:r>
          </w:p>
        </w:tc>
        <w:tc>
          <w:tcPr>
            <w:tcW w:w="818" w:type="dxa"/>
            <w:noWrap/>
            <w:vAlign w:val="center"/>
          </w:tcPr>
          <w:p w14:paraId="7E6B6E21">
            <w:pPr>
              <w:pStyle w:val="31"/>
              <w:adjustRightInd w:val="0"/>
              <w:snapToGrid w:val="0"/>
              <w:rPr>
                <w:rFonts w:hint="eastAsia"/>
                <w:bCs/>
                <w:color w:val="auto"/>
                <w:sz w:val="16"/>
                <w:szCs w:val="16"/>
                <w:lang w:bidi="ar"/>
              </w:rPr>
            </w:pPr>
            <w:r>
              <w:rPr>
                <w:rFonts w:hint="eastAsia"/>
                <w:bCs/>
                <w:color w:val="auto"/>
                <w:sz w:val="16"/>
                <w:szCs w:val="16"/>
                <w:lang w:bidi="ar"/>
              </w:rPr>
              <w:t>2591.60</w:t>
            </w:r>
          </w:p>
        </w:tc>
        <w:tc>
          <w:tcPr>
            <w:tcW w:w="818" w:type="dxa"/>
            <w:noWrap/>
            <w:vAlign w:val="center"/>
          </w:tcPr>
          <w:p w14:paraId="7A6CE9E9">
            <w:pPr>
              <w:pStyle w:val="31"/>
              <w:adjustRightInd w:val="0"/>
              <w:snapToGrid w:val="0"/>
              <w:rPr>
                <w:rFonts w:hint="eastAsia"/>
                <w:bCs/>
                <w:color w:val="auto"/>
                <w:sz w:val="16"/>
                <w:szCs w:val="16"/>
                <w:lang w:bidi="ar"/>
              </w:rPr>
            </w:pPr>
            <w:r>
              <w:rPr>
                <w:rFonts w:hint="eastAsia"/>
                <w:bCs/>
                <w:color w:val="auto"/>
                <w:sz w:val="16"/>
                <w:szCs w:val="16"/>
                <w:lang w:bidi="ar"/>
              </w:rPr>
              <w:t>2602.42</w:t>
            </w:r>
          </w:p>
        </w:tc>
        <w:tc>
          <w:tcPr>
            <w:tcW w:w="818" w:type="dxa"/>
            <w:noWrap/>
            <w:vAlign w:val="center"/>
          </w:tcPr>
          <w:p w14:paraId="3F568EA6">
            <w:pPr>
              <w:pStyle w:val="31"/>
              <w:adjustRightInd w:val="0"/>
              <w:snapToGrid w:val="0"/>
              <w:rPr>
                <w:rFonts w:hint="eastAsia"/>
                <w:bCs/>
                <w:color w:val="auto"/>
                <w:sz w:val="16"/>
                <w:szCs w:val="16"/>
                <w:lang w:bidi="ar"/>
              </w:rPr>
            </w:pPr>
            <w:r>
              <w:rPr>
                <w:rFonts w:hint="eastAsia"/>
                <w:bCs/>
                <w:color w:val="auto"/>
                <w:sz w:val="16"/>
                <w:szCs w:val="16"/>
                <w:lang w:bidi="ar"/>
              </w:rPr>
              <w:t>2713.48</w:t>
            </w:r>
          </w:p>
        </w:tc>
        <w:tc>
          <w:tcPr>
            <w:tcW w:w="818" w:type="dxa"/>
            <w:noWrap/>
            <w:vAlign w:val="center"/>
          </w:tcPr>
          <w:p w14:paraId="76AB4BA5">
            <w:pPr>
              <w:pStyle w:val="31"/>
              <w:adjustRightInd w:val="0"/>
              <w:snapToGrid w:val="0"/>
              <w:rPr>
                <w:rFonts w:hint="eastAsia"/>
                <w:bCs/>
                <w:color w:val="auto"/>
                <w:sz w:val="16"/>
                <w:szCs w:val="16"/>
                <w:lang w:bidi="ar"/>
              </w:rPr>
            </w:pPr>
            <w:r>
              <w:rPr>
                <w:rFonts w:hint="eastAsia"/>
                <w:bCs/>
                <w:color w:val="auto"/>
                <w:sz w:val="16"/>
                <w:szCs w:val="16"/>
                <w:lang w:bidi="ar"/>
              </w:rPr>
              <w:t>2707.37</w:t>
            </w:r>
          </w:p>
        </w:tc>
        <w:tc>
          <w:tcPr>
            <w:tcW w:w="818" w:type="dxa"/>
            <w:noWrap/>
            <w:vAlign w:val="center"/>
          </w:tcPr>
          <w:p w14:paraId="2481F4E0">
            <w:pPr>
              <w:pStyle w:val="31"/>
              <w:adjustRightInd w:val="0"/>
              <w:snapToGrid w:val="0"/>
              <w:rPr>
                <w:rFonts w:hint="eastAsia"/>
                <w:bCs/>
                <w:color w:val="auto"/>
                <w:sz w:val="16"/>
                <w:szCs w:val="16"/>
                <w:lang w:bidi="ar"/>
              </w:rPr>
            </w:pPr>
            <w:r>
              <w:rPr>
                <w:rFonts w:hint="eastAsia"/>
                <w:bCs/>
                <w:color w:val="auto"/>
                <w:sz w:val="16"/>
                <w:szCs w:val="16"/>
                <w:lang w:bidi="ar"/>
              </w:rPr>
              <w:t>2701.09</w:t>
            </w:r>
          </w:p>
        </w:tc>
        <w:tc>
          <w:tcPr>
            <w:tcW w:w="818" w:type="dxa"/>
            <w:noWrap/>
            <w:vAlign w:val="center"/>
          </w:tcPr>
          <w:p w14:paraId="289BF9A3">
            <w:pPr>
              <w:pStyle w:val="31"/>
              <w:adjustRightInd w:val="0"/>
              <w:snapToGrid w:val="0"/>
              <w:rPr>
                <w:rFonts w:hint="eastAsia"/>
                <w:bCs/>
                <w:color w:val="auto"/>
                <w:sz w:val="16"/>
                <w:szCs w:val="16"/>
                <w:lang w:bidi="ar"/>
              </w:rPr>
            </w:pPr>
            <w:r>
              <w:rPr>
                <w:rFonts w:hint="eastAsia"/>
                <w:bCs/>
                <w:color w:val="auto"/>
                <w:sz w:val="16"/>
                <w:szCs w:val="16"/>
                <w:lang w:bidi="ar"/>
              </w:rPr>
              <w:t>2819.42</w:t>
            </w:r>
          </w:p>
        </w:tc>
        <w:tc>
          <w:tcPr>
            <w:tcW w:w="818" w:type="dxa"/>
            <w:noWrap/>
            <w:vAlign w:val="center"/>
          </w:tcPr>
          <w:p w14:paraId="02C4A7E7">
            <w:pPr>
              <w:pStyle w:val="31"/>
              <w:adjustRightInd w:val="0"/>
              <w:snapToGrid w:val="0"/>
              <w:rPr>
                <w:rFonts w:hint="eastAsia"/>
                <w:bCs/>
                <w:color w:val="auto"/>
                <w:sz w:val="16"/>
                <w:szCs w:val="16"/>
                <w:lang w:bidi="ar"/>
              </w:rPr>
            </w:pPr>
            <w:r>
              <w:rPr>
                <w:rFonts w:hint="eastAsia"/>
                <w:bCs/>
                <w:color w:val="auto"/>
                <w:sz w:val="16"/>
                <w:szCs w:val="16"/>
                <w:lang w:bidi="ar"/>
              </w:rPr>
              <w:t>2830.24</w:t>
            </w:r>
          </w:p>
        </w:tc>
        <w:tc>
          <w:tcPr>
            <w:tcW w:w="818" w:type="dxa"/>
            <w:noWrap/>
            <w:vAlign w:val="center"/>
          </w:tcPr>
          <w:p w14:paraId="4D69F98C">
            <w:pPr>
              <w:pStyle w:val="31"/>
              <w:adjustRightInd w:val="0"/>
              <w:snapToGrid w:val="0"/>
              <w:rPr>
                <w:rFonts w:hint="eastAsia"/>
                <w:bCs/>
                <w:color w:val="auto"/>
                <w:sz w:val="16"/>
                <w:szCs w:val="16"/>
                <w:lang w:bidi="ar"/>
              </w:rPr>
            </w:pPr>
            <w:r>
              <w:rPr>
                <w:rFonts w:hint="eastAsia"/>
                <w:bCs/>
                <w:color w:val="auto"/>
                <w:sz w:val="16"/>
                <w:szCs w:val="16"/>
                <w:lang w:bidi="ar"/>
              </w:rPr>
              <w:t>2823.41</w:t>
            </w:r>
          </w:p>
        </w:tc>
        <w:tc>
          <w:tcPr>
            <w:tcW w:w="818" w:type="dxa"/>
            <w:noWrap/>
            <w:vAlign w:val="center"/>
          </w:tcPr>
          <w:p w14:paraId="75974547">
            <w:pPr>
              <w:pStyle w:val="31"/>
              <w:adjustRightInd w:val="0"/>
              <w:snapToGrid w:val="0"/>
              <w:rPr>
                <w:rFonts w:hint="eastAsia"/>
                <w:bCs/>
                <w:color w:val="auto"/>
                <w:sz w:val="16"/>
                <w:szCs w:val="16"/>
                <w:lang w:bidi="ar"/>
              </w:rPr>
            </w:pPr>
            <w:r>
              <w:rPr>
                <w:rFonts w:hint="eastAsia"/>
                <w:bCs/>
                <w:color w:val="auto"/>
                <w:sz w:val="16"/>
                <w:szCs w:val="16"/>
                <w:lang w:bidi="ar"/>
              </w:rPr>
              <w:t>2786.70</w:t>
            </w:r>
          </w:p>
        </w:tc>
        <w:tc>
          <w:tcPr>
            <w:tcW w:w="818" w:type="dxa"/>
            <w:noWrap/>
            <w:vAlign w:val="center"/>
          </w:tcPr>
          <w:p w14:paraId="4749A855">
            <w:pPr>
              <w:pStyle w:val="31"/>
              <w:adjustRightInd w:val="0"/>
              <w:snapToGrid w:val="0"/>
              <w:rPr>
                <w:rFonts w:hint="eastAsia"/>
                <w:bCs/>
                <w:color w:val="auto"/>
                <w:sz w:val="16"/>
                <w:szCs w:val="16"/>
                <w:lang w:bidi="ar"/>
              </w:rPr>
            </w:pPr>
            <w:r>
              <w:rPr>
                <w:rFonts w:hint="eastAsia"/>
                <w:bCs/>
                <w:color w:val="auto"/>
                <w:sz w:val="16"/>
                <w:szCs w:val="16"/>
                <w:lang w:bidi="ar"/>
              </w:rPr>
              <w:t>2803.28</w:t>
            </w:r>
          </w:p>
        </w:tc>
        <w:tc>
          <w:tcPr>
            <w:tcW w:w="818" w:type="dxa"/>
            <w:noWrap/>
            <w:vAlign w:val="center"/>
          </w:tcPr>
          <w:p w14:paraId="6FCBA250">
            <w:pPr>
              <w:pStyle w:val="31"/>
              <w:adjustRightInd w:val="0"/>
              <w:snapToGrid w:val="0"/>
              <w:rPr>
                <w:rFonts w:hint="eastAsia"/>
                <w:bCs/>
                <w:color w:val="auto"/>
                <w:sz w:val="16"/>
                <w:szCs w:val="16"/>
                <w:lang w:bidi="ar"/>
              </w:rPr>
            </w:pPr>
            <w:r>
              <w:rPr>
                <w:rFonts w:hint="eastAsia"/>
                <w:bCs/>
                <w:color w:val="auto"/>
                <w:sz w:val="16"/>
                <w:szCs w:val="16"/>
                <w:lang w:bidi="ar"/>
              </w:rPr>
              <w:t>71341.93</w:t>
            </w:r>
          </w:p>
        </w:tc>
      </w:tr>
      <w:tr w14:paraId="0F94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215DDE3F">
            <w:pPr>
              <w:pStyle w:val="31"/>
              <w:adjustRightInd w:val="0"/>
              <w:snapToGrid w:val="0"/>
              <w:rPr>
                <w:rFonts w:hint="eastAsia"/>
                <w:bCs/>
                <w:color w:val="auto"/>
                <w:sz w:val="16"/>
                <w:szCs w:val="16"/>
                <w:lang w:bidi="ar"/>
              </w:rPr>
            </w:pPr>
            <w:r>
              <w:rPr>
                <w:rFonts w:hint="eastAsia"/>
                <w:bCs/>
                <w:color w:val="auto"/>
                <w:sz w:val="16"/>
                <w:szCs w:val="16"/>
                <w:lang w:bidi="ar"/>
              </w:rPr>
              <w:t>1.1</w:t>
            </w:r>
          </w:p>
        </w:tc>
        <w:tc>
          <w:tcPr>
            <w:tcW w:w="892" w:type="dxa"/>
            <w:vAlign w:val="center"/>
          </w:tcPr>
          <w:p w14:paraId="2923DEBF">
            <w:pPr>
              <w:pStyle w:val="31"/>
              <w:adjustRightInd w:val="0"/>
              <w:snapToGrid w:val="0"/>
              <w:jc w:val="both"/>
              <w:rPr>
                <w:rFonts w:hint="eastAsia"/>
                <w:bCs/>
                <w:color w:val="auto"/>
                <w:sz w:val="16"/>
                <w:szCs w:val="16"/>
                <w:lang w:bidi="ar"/>
              </w:rPr>
            </w:pPr>
            <w:r>
              <w:rPr>
                <w:rFonts w:hint="eastAsia"/>
                <w:bCs/>
                <w:color w:val="auto"/>
                <w:sz w:val="16"/>
                <w:szCs w:val="16"/>
                <w:lang w:bidi="ar"/>
              </w:rPr>
              <w:t>现金流入</w:t>
            </w:r>
          </w:p>
        </w:tc>
        <w:tc>
          <w:tcPr>
            <w:tcW w:w="817" w:type="dxa"/>
            <w:noWrap/>
            <w:vAlign w:val="center"/>
          </w:tcPr>
          <w:p w14:paraId="60250047">
            <w:pPr>
              <w:pStyle w:val="31"/>
              <w:adjustRightInd w:val="0"/>
              <w:snapToGrid w:val="0"/>
              <w:rPr>
                <w:rFonts w:hint="eastAsia"/>
                <w:bCs/>
                <w:color w:val="auto"/>
                <w:sz w:val="16"/>
                <w:szCs w:val="16"/>
                <w:lang w:bidi="ar"/>
              </w:rPr>
            </w:pPr>
            <w:r>
              <w:rPr>
                <w:rFonts w:hint="eastAsia"/>
                <w:bCs/>
                <w:color w:val="auto"/>
                <w:sz w:val="16"/>
                <w:szCs w:val="16"/>
                <w:lang w:bidi="ar"/>
              </w:rPr>
              <w:t>3420.45</w:t>
            </w:r>
          </w:p>
        </w:tc>
        <w:tc>
          <w:tcPr>
            <w:tcW w:w="818" w:type="dxa"/>
            <w:noWrap/>
            <w:vAlign w:val="center"/>
          </w:tcPr>
          <w:p w14:paraId="06889B28">
            <w:pPr>
              <w:pStyle w:val="31"/>
              <w:adjustRightInd w:val="0"/>
              <w:snapToGrid w:val="0"/>
              <w:rPr>
                <w:rFonts w:hint="eastAsia"/>
                <w:bCs/>
                <w:color w:val="auto"/>
                <w:sz w:val="16"/>
                <w:szCs w:val="16"/>
                <w:lang w:bidi="ar"/>
              </w:rPr>
            </w:pPr>
            <w:r>
              <w:rPr>
                <w:rFonts w:hint="eastAsia"/>
                <w:bCs/>
                <w:color w:val="auto"/>
                <w:sz w:val="16"/>
                <w:szCs w:val="16"/>
                <w:lang w:bidi="ar"/>
              </w:rPr>
              <w:t>3420.45</w:t>
            </w:r>
          </w:p>
        </w:tc>
        <w:tc>
          <w:tcPr>
            <w:tcW w:w="818" w:type="dxa"/>
            <w:noWrap/>
            <w:vAlign w:val="center"/>
          </w:tcPr>
          <w:p w14:paraId="41B50E92">
            <w:pPr>
              <w:pStyle w:val="31"/>
              <w:adjustRightInd w:val="0"/>
              <w:snapToGrid w:val="0"/>
              <w:rPr>
                <w:rFonts w:hint="eastAsia"/>
                <w:bCs/>
                <w:color w:val="auto"/>
                <w:sz w:val="16"/>
                <w:szCs w:val="16"/>
                <w:lang w:bidi="ar"/>
              </w:rPr>
            </w:pPr>
            <w:r>
              <w:rPr>
                <w:rFonts w:hint="eastAsia"/>
                <w:bCs/>
                <w:color w:val="auto"/>
                <w:sz w:val="16"/>
                <w:szCs w:val="16"/>
                <w:lang w:bidi="ar"/>
              </w:rPr>
              <w:t>3624.44</w:t>
            </w:r>
          </w:p>
        </w:tc>
        <w:tc>
          <w:tcPr>
            <w:tcW w:w="818" w:type="dxa"/>
            <w:noWrap/>
            <w:vAlign w:val="center"/>
          </w:tcPr>
          <w:p w14:paraId="59FCC3FD">
            <w:pPr>
              <w:pStyle w:val="31"/>
              <w:adjustRightInd w:val="0"/>
              <w:snapToGrid w:val="0"/>
              <w:rPr>
                <w:rFonts w:hint="eastAsia"/>
                <w:bCs/>
                <w:color w:val="auto"/>
                <w:sz w:val="16"/>
                <w:szCs w:val="16"/>
                <w:lang w:bidi="ar"/>
              </w:rPr>
            </w:pPr>
            <w:r>
              <w:rPr>
                <w:rFonts w:hint="eastAsia"/>
                <w:bCs/>
                <w:color w:val="auto"/>
                <w:sz w:val="16"/>
                <w:szCs w:val="16"/>
                <w:lang w:bidi="ar"/>
              </w:rPr>
              <w:t>3624.44</w:t>
            </w:r>
          </w:p>
        </w:tc>
        <w:tc>
          <w:tcPr>
            <w:tcW w:w="818" w:type="dxa"/>
            <w:noWrap/>
            <w:vAlign w:val="center"/>
          </w:tcPr>
          <w:p w14:paraId="50F7AFA7">
            <w:pPr>
              <w:pStyle w:val="31"/>
              <w:adjustRightInd w:val="0"/>
              <w:snapToGrid w:val="0"/>
              <w:rPr>
                <w:rFonts w:hint="eastAsia"/>
                <w:bCs/>
                <w:color w:val="auto"/>
                <w:sz w:val="16"/>
                <w:szCs w:val="16"/>
                <w:lang w:bidi="ar"/>
              </w:rPr>
            </w:pPr>
            <w:r>
              <w:rPr>
                <w:rFonts w:hint="eastAsia"/>
                <w:bCs/>
                <w:color w:val="auto"/>
                <w:sz w:val="16"/>
                <w:szCs w:val="16"/>
                <w:lang w:bidi="ar"/>
              </w:rPr>
              <w:t>3624.44</w:t>
            </w:r>
          </w:p>
        </w:tc>
        <w:tc>
          <w:tcPr>
            <w:tcW w:w="818" w:type="dxa"/>
            <w:noWrap/>
            <w:vAlign w:val="center"/>
          </w:tcPr>
          <w:p w14:paraId="491A8557">
            <w:pPr>
              <w:pStyle w:val="31"/>
              <w:adjustRightInd w:val="0"/>
              <w:snapToGrid w:val="0"/>
              <w:rPr>
                <w:rFonts w:hint="eastAsia"/>
                <w:bCs/>
                <w:color w:val="auto"/>
                <w:sz w:val="16"/>
                <w:szCs w:val="16"/>
                <w:lang w:bidi="ar"/>
              </w:rPr>
            </w:pPr>
            <w:r>
              <w:rPr>
                <w:rFonts w:hint="eastAsia"/>
                <w:bCs/>
                <w:color w:val="auto"/>
                <w:sz w:val="16"/>
                <w:szCs w:val="16"/>
                <w:lang w:bidi="ar"/>
              </w:rPr>
              <w:t>3811.89</w:t>
            </w:r>
          </w:p>
        </w:tc>
        <w:tc>
          <w:tcPr>
            <w:tcW w:w="818" w:type="dxa"/>
            <w:noWrap/>
            <w:vAlign w:val="center"/>
          </w:tcPr>
          <w:p w14:paraId="197A351F">
            <w:pPr>
              <w:pStyle w:val="31"/>
              <w:adjustRightInd w:val="0"/>
              <w:snapToGrid w:val="0"/>
              <w:rPr>
                <w:rFonts w:hint="eastAsia"/>
                <w:bCs/>
                <w:color w:val="auto"/>
                <w:sz w:val="16"/>
                <w:szCs w:val="16"/>
                <w:lang w:bidi="ar"/>
              </w:rPr>
            </w:pPr>
            <w:r>
              <w:rPr>
                <w:rFonts w:hint="eastAsia"/>
                <w:bCs/>
                <w:color w:val="auto"/>
                <w:sz w:val="16"/>
                <w:szCs w:val="16"/>
                <w:lang w:bidi="ar"/>
              </w:rPr>
              <w:t>3811.89</w:t>
            </w:r>
          </w:p>
        </w:tc>
        <w:tc>
          <w:tcPr>
            <w:tcW w:w="818" w:type="dxa"/>
            <w:noWrap/>
            <w:vAlign w:val="center"/>
          </w:tcPr>
          <w:p w14:paraId="0054A9ED">
            <w:pPr>
              <w:pStyle w:val="31"/>
              <w:adjustRightInd w:val="0"/>
              <w:snapToGrid w:val="0"/>
              <w:rPr>
                <w:rFonts w:hint="eastAsia"/>
                <w:bCs/>
                <w:color w:val="auto"/>
                <w:sz w:val="16"/>
                <w:szCs w:val="16"/>
                <w:lang w:bidi="ar"/>
              </w:rPr>
            </w:pPr>
            <w:r>
              <w:rPr>
                <w:rFonts w:hint="eastAsia"/>
                <w:bCs/>
                <w:color w:val="auto"/>
                <w:sz w:val="16"/>
                <w:szCs w:val="16"/>
                <w:lang w:bidi="ar"/>
              </w:rPr>
              <w:t>3837.48</w:t>
            </w:r>
          </w:p>
        </w:tc>
        <w:tc>
          <w:tcPr>
            <w:tcW w:w="818" w:type="dxa"/>
            <w:noWrap/>
            <w:vAlign w:val="center"/>
          </w:tcPr>
          <w:p w14:paraId="4B079D66">
            <w:pPr>
              <w:pStyle w:val="31"/>
              <w:adjustRightInd w:val="0"/>
              <w:snapToGrid w:val="0"/>
              <w:rPr>
                <w:rFonts w:hint="eastAsia"/>
                <w:bCs/>
                <w:color w:val="auto"/>
                <w:sz w:val="16"/>
                <w:szCs w:val="16"/>
                <w:lang w:bidi="ar"/>
              </w:rPr>
            </w:pPr>
            <w:r>
              <w:rPr>
                <w:rFonts w:hint="eastAsia"/>
                <w:bCs/>
                <w:color w:val="auto"/>
                <w:sz w:val="16"/>
                <w:szCs w:val="16"/>
                <w:lang w:bidi="ar"/>
              </w:rPr>
              <w:t>4033.19</w:t>
            </w:r>
          </w:p>
        </w:tc>
        <w:tc>
          <w:tcPr>
            <w:tcW w:w="818" w:type="dxa"/>
            <w:noWrap/>
            <w:vAlign w:val="center"/>
          </w:tcPr>
          <w:p w14:paraId="7E2E23A6">
            <w:pPr>
              <w:pStyle w:val="31"/>
              <w:adjustRightInd w:val="0"/>
              <w:snapToGrid w:val="0"/>
              <w:rPr>
                <w:rFonts w:hint="eastAsia"/>
                <w:bCs/>
                <w:color w:val="auto"/>
                <w:sz w:val="16"/>
                <w:szCs w:val="16"/>
                <w:lang w:bidi="ar"/>
              </w:rPr>
            </w:pPr>
            <w:r>
              <w:rPr>
                <w:rFonts w:hint="eastAsia"/>
                <w:bCs/>
                <w:color w:val="auto"/>
                <w:sz w:val="16"/>
                <w:szCs w:val="16"/>
                <w:lang w:bidi="ar"/>
              </w:rPr>
              <w:t>4033.19</w:t>
            </w:r>
          </w:p>
        </w:tc>
        <w:tc>
          <w:tcPr>
            <w:tcW w:w="818" w:type="dxa"/>
            <w:noWrap/>
            <w:vAlign w:val="center"/>
          </w:tcPr>
          <w:p w14:paraId="4B1A9E7A">
            <w:pPr>
              <w:pStyle w:val="31"/>
              <w:adjustRightInd w:val="0"/>
              <w:snapToGrid w:val="0"/>
              <w:rPr>
                <w:rFonts w:hint="eastAsia"/>
                <w:bCs/>
                <w:color w:val="auto"/>
                <w:sz w:val="16"/>
                <w:szCs w:val="16"/>
                <w:lang w:bidi="ar"/>
              </w:rPr>
            </w:pPr>
            <w:r>
              <w:rPr>
                <w:rFonts w:hint="eastAsia"/>
                <w:bCs/>
                <w:color w:val="auto"/>
                <w:sz w:val="16"/>
                <w:szCs w:val="16"/>
                <w:lang w:bidi="ar"/>
              </w:rPr>
              <w:t>4033.19</w:t>
            </w:r>
          </w:p>
        </w:tc>
        <w:tc>
          <w:tcPr>
            <w:tcW w:w="818" w:type="dxa"/>
            <w:noWrap/>
            <w:vAlign w:val="center"/>
          </w:tcPr>
          <w:p w14:paraId="573E7BDF">
            <w:pPr>
              <w:pStyle w:val="31"/>
              <w:adjustRightInd w:val="0"/>
              <w:snapToGrid w:val="0"/>
              <w:rPr>
                <w:rFonts w:hint="eastAsia"/>
                <w:bCs/>
                <w:color w:val="auto"/>
                <w:sz w:val="16"/>
                <w:szCs w:val="16"/>
                <w:lang w:bidi="ar"/>
              </w:rPr>
            </w:pPr>
            <w:r>
              <w:rPr>
                <w:rFonts w:hint="eastAsia"/>
                <w:bCs/>
                <w:color w:val="auto"/>
                <w:sz w:val="16"/>
                <w:szCs w:val="16"/>
                <w:lang w:bidi="ar"/>
              </w:rPr>
              <w:t>4241.63</w:t>
            </w:r>
          </w:p>
        </w:tc>
        <w:tc>
          <w:tcPr>
            <w:tcW w:w="818" w:type="dxa"/>
            <w:noWrap/>
            <w:vAlign w:val="center"/>
          </w:tcPr>
          <w:p w14:paraId="1322F3C7">
            <w:pPr>
              <w:pStyle w:val="31"/>
              <w:adjustRightInd w:val="0"/>
              <w:snapToGrid w:val="0"/>
              <w:rPr>
                <w:rFonts w:hint="eastAsia"/>
                <w:bCs/>
                <w:color w:val="auto"/>
                <w:sz w:val="16"/>
                <w:szCs w:val="16"/>
                <w:lang w:bidi="ar"/>
              </w:rPr>
            </w:pPr>
            <w:r>
              <w:rPr>
                <w:rFonts w:hint="eastAsia"/>
                <w:bCs/>
                <w:color w:val="auto"/>
                <w:sz w:val="16"/>
                <w:szCs w:val="16"/>
                <w:lang w:bidi="ar"/>
              </w:rPr>
              <w:t>4268.64</w:t>
            </w:r>
          </w:p>
        </w:tc>
        <w:tc>
          <w:tcPr>
            <w:tcW w:w="818" w:type="dxa"/>
            <w:noWrap/>
            <w:vAlign w:val="center"/>
          </w:tcPr>
          <w:p w14:paraId="3EEEE3FF">
            <w:pPr>
              <w:pStyle w:val="31"/>
              <w:adjustRightInd w:val="0"/>
              <w:snapToGrid w:val="0"/>
              <w:rPr>
                <w:rFonts w:hint="eastAsia"/>
                <w:bCs/>
                <w:color w:val="auto"/>
                <w:sz w:val="16"/>
                <w:szCs w:val="16"/>
                <w:lang w:bidi="ar"/>
              </w:rPr>
            </w:pPr>
            <w:r>
              <w:rPr>
                <w:rFonts w:hint="eastAsia"/>
                <w:bCs/>
                <w:color w:val="auto"/>
                <w:sz w:val="16"/>
                <w:szCs w:val="16"/>
                <w:lang w:bidi="ar"/>
              </w:rPr>
              <w:t>4268.64</w:t>
            </w:r>
          </w:p>
        </w:tc>
        <w:tc>
          <w:tcPr>
            <w:tcW w:w="818" w:type="dxa"/>
            <w:noWrap/>
            <w:vAlign w:val="center"/>
          </w:tcPr>
          <w:p w14:paraId="6DAD8B25">
            <w:pPr>
              <w:pStyle w:val="31"/>
              <w:adjustRightInd w:val="0"/>
              <w:snapToGrid w:val="0"/>
              <w:rPr>
                <w:rFonts w:hint="eastAsia"/>
                <w:bCs/>
                <w:color w:val="auto"/>
                <w:sz w:val="16"/>
                <w:szCs w:val="16"/>
                <w:lang w:bidi="ar"/>
              </w:rPr>
            </w:pPr>
            <w:r>
              <w:rPr>
                <w:rFonts w:hint="eastAsia"/>
                <w:bCs/>
                <w:color w:val="auto"/>
                <w:sz w:val="16"/>
                <w:szCs w:val="16"/>
                <w:lang w:bidi="ar"/>
              </w:rPr>
              <w:t>4486.36</w:t>
            </w:r>
          </w:p>
        </w:tc>
        <w:tc>
          <w:tcPr>
            <w:tcW w:w="818" w:type="dxa"/>
            <w:noWrap/>
            <w:vAlign w:val="center"/>
          </w:tcPr>
          <w:p w14:paraId="35BFFEA8">
            <w:pPr>
              <w:pStyle w:val="31"/>
              <w:adjustRightInd w:val="0"/>
              <w:snapToGrid w:val="0"/>
              <w:rPr>
                <w:rFonts w:hint="eastAsia"/>
                <w:bCs/>
                <w:color w:val="auto"/>
                <w:sz w:val="16"/>
                <w:szCs w:val="16"/>
                <w:lang w:bidi="ar"/>
              </w:rPr>
            </w:pPr>
            <w:r>
              <w:rPr>
                <w:rFonts w:hint="eastAsia"/>
                <w:bCs/>
                <w:color w:val="auto"/>
                <w:sz w:val="16"/>
                <w:szCs w:val="16"/>
                <w:lang w:bidi="ar"/>
              </w:rPr>
              <w:t>4486.36</w:t>
            </w:r>
          </w:p>
        </w:tc>
        <w:tc>
          <w:tcPr>
            <w:tcW w:w="818" w:type="dxa"/>
            <w:noWrap/>
            <w:vAlign w:val="center"/>
          </w:tcPr>
          <w:p w14:paraId="21994262">
            <w:pPr>
              <w:pStyle w:val="31"/>
              <w:adjustRightInd w:val="0"/>
              <w:snapToGrid w:val="0"/>
              <w:rPr>
                <w:rFonts w:hint="eastAsia"/>
                <w:bCs/>
                <w:color w:val="auto"/>
                <w:sz w:val="16"/>
                <w:szCs w:val="16"/>
                <w:lang w:bidi="ar"/>
              </w:rPr>
            </w:pPr>
            <w:r>
              <w:rPr>
                <w:rFonts w:hint="eastAsia"/>
                <w:bCs/>
                <w:color w:val="auto"/>
                <w:sz w:val="16"/>
                <w:szCs w:val="16"/>
                <w:lang w:bidi="ar"/>
              </w:rPr>
              <w:t>98846.63</w:t>
            </w:r>
          </w:p>
        </w:tc>
      </w:tr>
      <w:tr w14:paraId="26A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4BD1A245">
            <w:pPr>
              <w:pStyle w:val="31"/>
              <w:adjustRightInd w:val="0"/>
              <w:snapToGrid w:val="0"/>
              <w:rPr>
                <w:rFonts w:hint="eastAsia"/>
                <w:bCs/>
                <w:color w:val="auto"/>
                <w:sz w:val="16"/>
                <w:szCs w:val="16"/>
                <w:lang w:bidi="ar"/>
              </w:rPr>
            </w:pPr>
            <w:r>
              <w:rPr>
                <w:rFonts w:hint="eastAsia"/>
                <w:bCs/>
                <w:color w:val="auto"/>
                <w:sz w:val="16"/>
                <w:szCs w:val="16"/>
                <w:lang w:bidi="ar"/>
              </w:rPr>
              <w:t>1.1.1</w:t>
            </w:r>
          </w:p>
        </w:tc>
        <w:tc>
          <w:tcPr>
            <w:tcW w:w="892" w:type="dxa"/>
            <w:vAlign w:val="center"/>
          </w:tcPr>
          <w:p w14:paraId="444B1792">
            <w:pPr>
              <w:pStyle w:val="31"/>
              <w:adjustRightInd w:val="0"/>
              <w:snapToGrid w:val="0"/>
              <w:jc w:val="both"/>
              <w:rPr>
                <w:rFonts w:hint="eastAsia"/>
                <w:bCs/>
                <w:color w:val="auto"/>
                <w:sz w:val="16"/>
                <w:szCs w:val="16"/>
                <w:lang w:bidi="ar"/>
              </w:rPr>
            </w:pPr>
            <w:r>
              <w:rPr>
                <w:rFonts w:hint="eastAsia"/>
                <w:bCs/>
                <w:color w:val="auto"/>
                <w:sz w:val="16"/>
                <w:szCs w:val="16"/>
                <w:lang w:bidi="ar"/>
              </w:rPr>
              <w:t>营业收入</w:t>
            </w:r>
          </w:p>
        </w:tc>
        <w:tc>
          <w:tcPr>
            <w:tcW w:w="817" w:type="dxa"/>
            <w:noWrap/>
            <w:vAlign w:val="center"/>
          </w:tcPr>
          <w:p w14:paraId="0FD4021A">
            <w:pPr>
              <w:pStyle w:val="31"/>
              <w:adjustRightInd w:val="0"/>
              <w:snapToGrid w:val="0"/>
              <w:rPr>
                <w:rFonts w:hint="eastAsia"/>
                <w:bCs/>
                <w:color w:val="auto"/>
                <w:sz w:val="16"/>
                <w:szCs w:val="16"/>
                <w:lang w:bidi="ar"/>
              </w:rPr>
            </w:pPr>
            <w:r>
              <w:rPr>
                <w:rFonts w:hint="eastAsia"/>
                <w:bCs/>
                <w:color w:val="auto"/>
                <w:sz w:val="16"/>
                <w:szCs w:val="16"/>
                <w:lang w:bidi="ar"/>
              </w:rPr>
              <w:t>3420.45</w:t>
            </w:r>
          </w:p>
        </w:tc>
        <w:tc>
          <w:tcPr>
            <w:tcW w:w="818" w:type="dxa"/>
            <w:noWrap/>
            <w:vAlign w:val="center"/>
          </w:tcPr>
          <w:p w14:paraId="53614C8D">
            <w:pPr>
              <w:pStyle w:val="31"/>
              <w:adjustRightInd w:val="0"/>
              <w:snapToGrid w:val="0"/>
              <w:rPr>
                <w:rFonts w:hint="eastAsia"/>
                <w:bCs/>
                <w:color w:val="auto"/>
                <w:sz w:val="16"/>
                <w:szCs w:val="16"/>
                <w:lang w:bidi="ar"/>
              </w:rPr>
            </w:pPr>
            <w:r>
              <w:rPr>
                <w:rFonts w:hint="eastAsia"/>
                <w:bCs/>
                <w:color w:val="auto"/>
                <w:sz w:val="16"/>
                <w:szCs w:val="16"/>
                <w:lang w:bidi="ar"/>
              </w:rPr>
              <w:t>3420.45</w:t>
            </w:r>
          </w:p>
        </w:tc>
        <w:tc>
          <w:tcPr>
            <w:tcW w:w="818" w:type="dxa"/>
            <w:noWrap/>
            <w:vAlign w:val="center"/>
          </w:tcPr>
          <w:p w14:paraId="56C2A466">
            <w:pPr>
              <w:pStyle w:val="31"/>
              <w:adjustRightInd w:val="0"/>
              <w:snapToGrid w:val="0"/>
              <w:rPr>
                <w:rFonts w:hint="eastAsia"/>
                <w:bCs/>
                <w:color w:val="auto"/>
                <w:sz w:val="16"/>
                <w:szCs w:val="16"/>
                <w:lang w:bidi="ar"/>
              </w:rPr>
            </w:pPr>
            <w:r>
              <w:rPr>
                <w:rFonts w:hint="eastAsia"/>
                <w:bCs/>
                <w:color w:val="auto"/>
                <w:sz w:val="16"/>
                <w:szCs w:val="16"/>
                <w:lang w:bidi="ar"/>
              </w:rPr>
              <w:t>3624.44</w:t>
            </w:r>
          </w:p>
        </w:tc>
        <w:tc>
          <w:tcPr>
            <w:tcW w:w="818" w:type="dxa"/>
            <w:noWrap/>
            <w:vAlign w:val="center"/>
          </w:tcPr>
          <w:p w14:paraId="0429BB78">
            <w:pPr>
              <w:pStyle w:val="31"/>
              <w:adjustRightInd w:val="0"/>
              <w:snapToGrid w:val="0"/>
              <w:rPr>
                <w:rFonts w:hint="eastAsia"/>
                <w:bCs/>
                <w:color w:val="auto"/>
                <w:sz w:val="16"/>
                <w:szCs w:val="16"/>
                <w:lang w:bidi="ar"/>
              </w:rPr>
            </w:pPr>
            <w:r>
              <w:rPr>
                <w:rFonts w:hint="eastAsia"/>
                <w:bCs/>
                <w:color w:val="auto"/>
                <w:sz w:val="16"/>
                <w:szCs w:val="16"/>
                <w:lang w:bidi="ar"/>
              </w:rPr>
              <w:t>3624.44</w:t>
            </w:r>
          </w:p>
        </w:tc>
        <w:tc>
          <w:tcPr>
            <w:tcW w:w="818" w:type="dxa"/>
            <w:noWrap/>
            <w:vAlign w:val="center"/>
          </w:tcPr>
          <w:p w14:paraId="500998F9">
            <w:pPr>
              <w:pStyle w:val="31"/>
              <w:adjustRightInd w:val="0"/>
              <w:snapToGrid w:val="0"/>
              <w:rPr>
                <w:rFonts w:hint="eastAsia"/>
                <w:bCs/>
                <w:color w:val="auto"/>
                <w:sz w:val="16"/>
                <w:szCs w:val="16"/>
                <w:lang w:bidi="ar"/>
              </w:rPr>
            </w:pPr>
            <w:r>
              <w:rPr>
                <w:rFonts w:hint="eastAsia"/>
                <w:bCs/>
                <w:color w:val="auto"/>
                <w:sz w:val="16"/>
                <w:szCs w:val="16"/>
                <w:lang w:bidi="ar"/>
              </w:rPr>
              <w:t>3624.44</w:t>
            </w:r>
          </w:p>
        </w:tc>
        <w:tc>
          <w:tcPr>
            <w:tcW w:w="818" w:type="dxa"/>
            <w:noWrap/>
            <w:vAlign w:val="center"/>
          </w:tcPr>
          <w:p w14:paraId="1B3E7302">
            <w:pPr>
              <w:pStyle w:val="31"/>
              <w:adjustRightInd w:val="0"/>
              <w:snapToGrid w:val="0"/>
              <w:rPr>
                <w:rFonts w:hint="eastAsia"/>
                <w:bCs/>
                <w:color w:val="auto"/>
                <w:sz w:val="16"/>
                <w:szCs w:val="16"/>
                <w:lang w:bidi="ar"/>
              </w:rPr>
            </w:pPr>
            <w:r>
              <w:rPr>
                <w:rFonts w:hint="eastAsia"/>
                <w:bCs/>
                <w:color w:val="auto"/>
                <w:sz w:val="16"/>
                <w:szCs w:val="16"/>
                <w:lang w:bidi="ar"/>
              </w:rPr>
              <w:t>3811.89</w:t>
            </w:r>
          </w:p>
        </w:tc>
        <w:tc>
          <w:tcPr>
            <w:tcW w:w="818" w:type="dxa"/>
            <w:noWrap/>
            <w:vAlign w:val="center"/>
          </w:tcPr>
          <w:p w14:paraId="45CED271">
            <w:pPr>
              <w:pStyle w:val="31"/>
              <w:adjustRightInd w:val="0"/>
              <w:snapToGrid w:val="0"/>
              <w:rPr>
                <w:rFonts w:hint="eastAsia"/>
                <w:bCs/>
                <w:color w:val="auto"/>
                <w:sz w:val="16"/>
                <w:szCs w:val="16"/>
                <w:lang w:bidi="ar"/>
              </w:rPr>
            </w:pPr>
            <w:r>
              <w:rPr>
                <w:rFonts w:hint="eastAsia"/>
                <w:bCs/>
                <w:color w:val="auto"/>
                <w:sz w:val="16"/>
                <w:szCs w:val="16"/>
                <w:lang w:bidi="ar"/>
              </w:rPr>
              <w:t>3811.89</w:t>
            </w:r>
          </w:p>
        </w:tc>
        <w:tc>
          <w:tcPr>
            <w:tcW w:w="818" w:type="dxa"/>
            <w:noWrap/>
            <w:vAlign w:val="center"/>
          </w:tcPr>
          <w:p w14:paraId="2A6C142A">
            <w:pPr>
              <w:pStyle w:val="31"/>
              <w:adjustRightInd w:val="0"/>
              <w:snapToGrid w:val="0"/>
              <w:rPr>
                <w:rFonts w:hint="eastAsia"/>
                <w:bCs/>
                <w:color w:val="auto"/>
                <w:sz w:val="16"/>
                <w:szCs w:val="16"/>
                <w:lang w:bidi="ar"/>
              </w:rPr>
            </w:pPr>
            <w:r>
              <w:rPr>
                <w:rFonts w:hint="eastAsia"/>
                <w:bCs/>
                <w:color w:val="auto"/>
                <w:sz w:val="16"/>
                <w:szCs w:val="16"/>
                <w:lang w:bidi="ar"/>
              </w:rPr>
              <w:t>3837.48</w:t>
            </w:r>
          </w:p>
        </w:tc>
        <w:tc>
          <w:tcPr>
            <w:tcW w:w="818" w:type="dxa"/>
            <w:noWrap/>
            <w:vAlign w:val="center"/>
          </w:tcPr>
          <w:p w14:paraId="0F4E644E">
            <w:pPr>
              <w:pStyle w:val="31"/>
              <w:adjustRightInd w:val="0"/>
              <w:snapToGrid w:val="0"/>
              <w:rPr>
                <w:rFonts w:hint="eastAsia"/>
                <w:bCs/>
                <w:color w:val="auto"/>
                <w:sz w:val="16"/>
                <w:szCs w:val="16"/>
                <w:lang w:bidi="ar"/>
              </w:rPr>
            </w:pPr>
            <w:r>
              <w:rPr>
                <w:rFonts w:hint="eastAsia"/>
                <w:bCs/>
                <w:color w:val="auto"/>
                <w:sz w:val="16"/>
                <w:szCs w:val="16"/>
                <w:lang w:bidi="ar"/>
              </w:rPr>
              <w:t>4033.19</w:t>
            </w:r>
          </w:p>
        </w:tc>
        <w:tc>
          <w:tcPr>
            <w:tcW w:w="818" w:type="dxa"/>
            <w:noWrap/>
            <w:vAlign w:val="center"/>
          </w:tcPr>
          <w:p w14:paraId="4D6ABE08">
            <w:pPr>
              <w:pStyle w:val="31"/>
              <w:adjustRightInd w:val="0"/>
              <w:snapToGrid w:val="0"/>
              <w:rPr>
                <w:rFonts w:hint="eastAsia"/>
                <w:bCs/>
                <w:color w:val="auto"/>
                <w:sz w:val="16"/>
                <w:szCs w:val="16"/>
                <w:lang w:bidi="ar"/>
              </w:rPr>
            </w:pPr>
            <w:r>
              <w:rPr>
                <w:rFonts w:hint="eastAsia"/>
                <w:bCs/>
                <w:color w:val="auto"/>
                <w:sz w:val="16"/>
                <w:szCs w:val="16"/>
                <w:lang w:bidi="ar"/>
              </w:rPr>
              <w:t>4033.19</w:t>
            </w:r>
          </w:p>
        </w:tc>
        <w:tc>
          <w:tcPr>
            <w:tcW w:w="818" w:type="dxa"/>
            <w:noWrap/>
            <w:vAlign w:val="center"/>
          </w:tcPr>
          <w:p w14:paraId="13090D81">
            <w:pPr>
              <w:pStyle w:val="31"/>
              <w:adjustRightInd w:val="0"/>
              <w:snapToGrid w:val="0"/>
              <w:rPr>
                <w:rFonts w:hint="eastAsia"/>
                <w:bCs/>
                <w:color w:val="auto"/>
                <w:sz w:val="16"/>
                <w:szCs w:val="16"/>
                <w:lang w:bidi="ar"/>
              </w:rPr>
            </w:pPr>
            <w:r>
              <w:rPr>
                <w:rFonts w:hint="eastAsia"/>
                <w:bCs/>
                <w:color w:val="auto"/>
                <w:sz w:val="16"/>
                <w:szCs w:val="16"/>
                <w:lang w:bidi="ar"/>
              </w:rPr>
              <w:t>4033.19</w:t>
            </w:r>
          </w:p>
        </w:tc>
        <w:tc>
          <w:tcPr>
            <w:tcW w:w="818" w:type="dxa"/>
            <w:noWrap/>
            <w:vAlign w:val="center"/>
          </w:tcPr>
          <w:p w14:paraId="5D57C41C">
            <w:pPr>
              <w:pStyle w:val="31"/>
              <w:adjustRightInd w:val="0"/>
              <w:snapToGrid w:val="0"/>
              <w:rPr>
                <w:rFonts w:hint="eastAsia"/>
                <w:bCs/>
                <w:color w:val="auto"/>
                <w:sz w:val="16"/>
                <w:szCs w:val="16"/>
                <w:lang w:bidi="ar"/>
              </w:rPr>
            </w:pPr>
            <w:r>
              <w:rPr>
                <w:rFonts w:hint="eastAsia"/>
                <w:bCs/>
                <w:color w:val="auto"/>
                <w:sz w:val="16"/>
                <w:szCs w:val="16"/>
                <w:lang w:bidi="ar"/>
              </w:rPr>
              <w:t>4241.63</w:t>
            </w:r>
          </w:p>
        </w:tc>
        <w:tc>
          <w:tcPr>
            <w:tcW w:w="818" w:type="dxa"/>
            <w:noWrap/>
            <w:vAlign w:val="center"/>
          </w:tcPr>
          <w:p w14:paraId="0B0B537F">
            <w:pPr>
              <w:pStyle w:val="31"/>
              <w:adjustRightInd w:val="0"/>
              <w:snapToGrid w:val="0"/>
              <w:rPr>
                <w:rFonts w:hint="eastAsia"/>
                <w:bCs/>
                <w:color w:val="auto"/>
                <w:sz w:val="16"/>
                <w:szCs w:val="16"/>
                <w:lang w:bidi="ar"/>
              </w:rPr>
            </w:pPr>
            <w:r>
              <w:rPr>
                <w:rFonts w:hint="eastAsia"/>
                <w:bCs/>
                <w:color w:val="auto"/>
                <w:sz w:val="16"/>
                <w:szCs w:val="16"/>
                <w:lang w:bidi="ar"/>
              </w:rPr>
              <w:t>4268.64</w:t>
            </w:r>
          </w:p>
        </w:tc>
        <w:tc>
          <w:tcPr>
            <w:tcW w:w="818" w:type="dxa"/>
            <w:noWrap/>
            <w:vAlign w:val="center"/>
          </w:tcPr>
          <w:p w14:paraId="4C8EE323">
            <w:pPr>
              <w:pStyle w:val="31"/>
              <w:adjustRightInd w:val="0"/>
              <w:snapToGrid w:val="0"/>
              <w:rPr>
                <w:rFonts w:hint="eastAsia"/>
                <w:bCs/>
                <w:color w:val="auto"/>
                <w:sz w:val="16"/>
                <w:szCs w:val="16"/>
                <w:lang w:bidi="ar"/>
              </w:rPr>
            </w:pPr>
            <w:r>
              <w:rPr>
                <w:rFonts w:hint="eastAsia"/>
                <w:bCs/>
                <w:color w:val="auto"/>
                <w:sz w:val="16"/>
                <w:szCs w:val="16"/>
                <w:lang w:bidi="ar"/>
              </w:rPr>
              <w:t>4268.64</w:t>
            </w:r>
          </w:p>
        </w:tc>
        <w:tc>
          <w:tcPr>
            <w:tcW w:w="818" w:type="dxa"/>
            <w:noWrap/>
            <w:vAlign w:val="center"/>
          </w:tcPr>
          <w:p w14:paraId="20AC91CE">
            <w:pPr>
              <w:pStyle w:val="31"/>
              <w:adjustRightInd w:val="0"/>
              <w:snapToGrid w:val="0"/>
              <w:rPr>
                <w:rFonts w:hint="eastAsia"/>
                <w:bCs/>
                <w:color w:val="auto"/>
                <w:sz w:val="16"/>
                <w:szCs w:val="16"/>
                <w:lang w:bidi="ar"/>
              </w:rPr>
            </w:pPr>
            <w:r>
              <w:rPr>
                <w:rFonts w:hint="eastAsia"/>
                <w:bCs/>
                <w:color w:val="auto"/>
                <w:sz w:val="16"/>
                <w:szCs w:val="16"/>
                <w:lang w:bidi="ar"/>
              </w:rPr>
              <w:t>4486.36</w:t>
            </w:r>
          </w:p>
        </w:tc>
        <w:tc>
          <w:tcPr>
            <w:tcW w:w="818" w:type="dxa"/>
            <w:noWrap/>
            <w:vAlign w:val="center"/>
          </w:tcPr>
          <w:p w14:paraId="17624861">
            <w:pPr>
              <w:pStyle w:val="31"/>
              <w:adjustRightInd w:val="0"/>
              <w:snapToGrid w:val="0"/>
              <w:rPr>
                <w:rFonts w:hint="eastAsia"/>
                <w:bCs/>
                <w:color w:val="auto"/>
                <w:sz w:val="16"/>
                <w:szCs w:val="16"/>
                <w:lang w:bidi="ar"/>
              </w:rPr>
            </w:pPr>
            <w:r>
              <w:rPr>
                <w:rFonts w:hint="eastAsia"/>
                <w:bCs/>
                <w:color w:val="auto"/>
                <w:sz w:val="16"/>
                <w:szCs w:val="16"/>
                <w:lang w:bidi="ar"/>
              </w:rPr>
              <w:t>4486.36</w:t>
            </w:r>
          </w:p>
        </w:tc>
        <w:tc>
          <w:tcPr>
            <w:tcW w:w="818" w:type="dxa"/>
            <w:noWrap/>
            <w:vAlign w:val="center"/>
          </w:tcPr>
          <w:p w14:paraId="307F8216">
            <w:pPr>
              <w:pStyle w:val="31"/>
              <w:adjustRightInd w:val="0"/>
              <w:snapToGrid w:val="0"/>
              <w:rPr>
                <w:rFonts w:hint="eastAsia"/>
                <w:bCs/>
                <w:color w:val="auto"/>
                <w:sz w:val="16"/>
                <w:szCs w:val="16"/>
                <w:lang w:bidi="ar"/>
              </w:rPr>
            </w:pPr>
            <w:r>
              <w:rPr>
                <w:rFonts w:hint="eastAsia"/>
                <w:bCs/>
                <w:color w:val="auto"/>
                <w:sz w:val="16"/>
                <w:szCs w:val="16"/>
                <w:lang w:bidi="ar"/>
              </w:rPr>
              <w:t>98846.63</w:t>
            </w:r>
          </w:p>
        </w:tc>
      </w:tr>
      <w:tr w14:paraId="0F47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0A90E0B3">
            <w:pPr>
              <w:pStyle w:val="31"/>
              <w:adjustRightInd w:val="0"/>
              <w:snapToGrid w:val="0"/>
              <w:rPr>
                <w:rFonts w:hint="eastAsia"/>
                <w:bCs/>
                <w:color w:val="auto"/>
                <w:sz w:val="16"/>
                <w:szCs w:val="16"/>
                <w:lang w:bidi="ar"/>
              </w:rPr>
            </w:pPr>
            <w:r>
              <w:rPr>
                <w:rFonts w:hint="eastAsia"/>
                <w:bCs/>
                <w:color w:val="auto"/>
                <w:sz w:val="16"/>
                <w:szCs w:val="16"/>
                <w:lang w:bidi="ar"/>
              </w:rPr>
              <w:t>1.1.2</w:t>
            </w:r>
          </w:p>
        </w:tc>
        <w:tc>
          <w:tcPr>
            <w:tcW w:w="892" w:type="dxa"/>
            <w:vAlign w:val="center"/>
          </w:tcPr>
          <w:p w14:paraId="7308FAA8">
            <w:pPr>
              <w:pStyle w:val="31"/>
              <w:adjustRightInd w:val="0"/>
              <w:snapToGrid w:val="0"/>
              <w:jc w:val="both"/>
              <w:rPr>
                <w:rFonts w:hint="eastAsia"/>
                <w:bCs/>
                <w:color w:val="auto"/>
                <w:sz w:val="16"/>
                <w:szCs w:val="16"/>
                <w:lang w:bidi="ar"/>
              </w:rPr>
            </w:pPr>
            <w:r>
              <w:rPr>
                <w:rFonts w:hint="eastAsia"/>
                <w:bCs/>
                <w:color w:val="auto"/>
                <w:sz w:val="16"/>
                <w:szCs w:val="16"/>
                <w:lang w:bidi="ar"/>
              </w:rPr>
              <w:t>补贴收入</w:t>
            </w:r>
          </w:p>
        </w:tc>
        <w:tc>
          <w:tcPr>
            <w:tcW w:w="817" w:type="dxa"/>
            <w:noWrap/>
            <w:vAlign w:val="center"/>
          </w:tcPr>
          <w:p w14:paraId="3A84F1BF">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93B09D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08F4AA8A">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D3F1D2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94EB47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0B6E1BC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A2BDC3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FABCB5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CA4027A">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5AFFB532">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ED725D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ED296E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FF4A6F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57B6134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F0EFB9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CD787EE">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386A3D4">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2C9C1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551A1F51">
            <w:pPr>
              <w:pStyle w:val="31"/>
              <w:adjustRightInd w:val="0"/>
              <w:snapToGrid w:val="0"/>
              <w:rPr>
                <w:rFonts w:hint="eastAsia"/>
                <w:bCs/>
                <w:color w:val="auto"/>
                <w:sz w:val="16"/>
                <w:szCs w:val="16"/>
                <w:lang w:bidi="ar"/>
              </w:rPr>
            </w:pPr>
            <w:r>
              <w:rPr>
                <w:rFonts w:hint="eastAsia"/>
                <w:bCs/>
                <w:color w:val="auto"/>
                <w:sz w:val="16"/>
                <w:szCs w:val="16"/>
                <w:lang w:bidi="ar"/>
              </w:rPr>
              <w:t>1.1.3</w:t>
            </w:r>
          </w:p>
        </w:tc>
        <w:tc>
          <w:tcPr>
            <w:tcW w:w="892" w:type="dxa"/>
            <w:vAlign w:val="center"/>
          </w:tcPr>
          <w:p w14:paraId="6630516C">
            <w:pPr>
              <w:pStyle w:val="31"/>
              <w:adjustRightInd w:val="0"/>
              <w:snapToGrid w:val="0"/>
              <w:jc w:val="both"/>
              <w:rPr>
                <w:rFonts w:hint="eastAsia"/>
                <w:bCs/>
                <w:color w:val="auto"/>
                <w:sz w:val="16"/>
                <w:szCs w:val="16"/>
                <w:lang w:bidi="ar"/>
              </w:rPr>
            </w:pPr>
            <w:r>
              <w:rPr>
                <w:rFonts w:hint="eastAsia"/>
                <w:bCs/>
                <w:color w:val="auto"/>
                <w:sz w:val="16"/>
                <w:szCs w:val="16"/>
                <w:lang w:bidi="ar"/>
              </w:rPr>
              <w:t>其他流入</w:t>
            </w:r>
          </w:p>
        </w:tc>
        <w:tc>
          <w:tcPr>
            <w:tcW w:w="817" w:type="dxa"/>
            <w:noWrap/>
            <w:vAlign w:val="center"/>
          </w:tcPr>
          <w:p w14:paraId="66B084C2">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CE1EF3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2A35B5D">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FF4C9B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CEB3D8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07A4725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4AC2FE3F">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5A088C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AAC4EF3">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F5DA880">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71629BD">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84C1F9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0B6494F0">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CB26DB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5426E31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2E391C5">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1F5C2249">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35230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7C2EBA79">
            <w:pPr>
              <w:pStyle w:val="31"/>
              <w:adjustRightInd w:val="0"/>
              <w:snapToGrid w:val="0"/>
              <w:rPr>
                <w:rFonts w:hint="eastAsia"/>
                <w:bCs/>
                <w:color w:val="auto"/>
                <w:sz w:val="16"/>
                <w:szCs w:val="16"/>
                <w:lang w:bidi="ar"/>
              </w:rPr>
            </w:pPr>
            <w:r>
              <w:rPr>
                <w:rFonts w:hint="eastAsia"/>
                <w:bCs/>
                <w:color w:val="auto"/>
                <w:sz w:val="16"/>
                <w:szCs w:val="16"/>
                <w:lang w:bidi="ar"/>
              </w:rPr>
              <w:t>1.2</w:t>
            </w:r>
          </w:p>
        </w:tc>
        <w:tc>
          <w:tcPr>
            <w:tcW w:w="892" w:type="dxa"/>
            <w:vAlign w:val="center"/>
          </w:tcPr>
          <w:p w14:paraId="27B49EBB">
            <w:pPr>
              <w:pStyle w:val="31"/>
              <w:adjustRightInd w:val="0"/>
              <w:snapToGrid w:val="0"/>
              <w:jc w:val="both"/>
              <w:rPr>
                <w:rFonts w:hint="eastAsia"/>
                <w:bCs/>
                <w:color w:val="auto"/>
                <w:sz w:val="16"/>
                <w:szCs w:val="16"/>
                <w:lang w:bidi="ar"/>
              </w:rPr>
            </w:pPr>
            <w:r>
              <w:rPr>
                <w:rFonts w:hint="eastAsia"/>
                <w:bCs/>
                <w:color w:val="auto"/>
                <w:sz w:val="16"/>
                <w:szCs w:val="16"/>
                <w:lang w:bidi="ar"/>
              </w:rPr>
              <w:t>现金流出</w:t>
            </w:r>
          </w:p>
        </w:tc>
        <w:tc>
          <w:tcPr>
            <w:tcW w:w="817" w:type="dxa"/>
            <w:noWrap/>
            <w:vAlign w:val="center"/>
          </w:tcPr>
          <w:p w14:paraId="573A3FA1">
            <w:pPr>
              <w:pStyle w:val="31"/>
              <w:adjustRightInd w:val="0"/>
              <w:snapToGrid w:val="0"/>
              <w:rPr>
                <w:rFonts w:hint="eastAsia"/>
                <w:bCs/>
                <w:color w:val="auto"/>
                <w:sz w:val="16"/>
                <w:szCs w:val="16"/>
                <w:lang w:bidi="ar"/>
              </w:rPr>
            </w:pPr>
            <w:r>
              <w:rPr>
                <w:rFonts w:hint="eastAsia"/>
                <w:bCs/>
                <w:color w:val="auto"/>
                <w:sz w:val="16"/>
                <w:szCs w:val="16"/>
                <w:lang w:bidi="ar"/>
              </w:rPr>
              <w:t>722.79</w:t>
            </w:r>
          </w:p>
        </w:tc>
        <w:tc>
          <w:tcPr>
            <w:tcW w:w="818" w:type="dxa"/>
            <w:noWrap/>
            <w:vAlign w:val="center"/>
          </w:tcPr>
          <w:p w14:paraId="70A7D934">
            <w:pPr>
              <w:pStyle w:val="31"/>
              <w:adjustRightInd w:val="0"/>
              <w:snapToGrid w:val="0"/>
              <w:rPr>
                <w:rFonts w:hint="eastAsia"/>
                <w:bCs/>
                <w:color w:val="auto"/>
                <w:sz w:val="16"/>
                <w:szCs w:val="16"/>
                <w:lang w:bidi="ar"/>
              </w:rPr>
            </w:pPr>
            <w:r>
              <w:rPr>
                <w:rFonts w:hint="eastAsia"/>
                <w:bCs/>
                <w:color w:val="auto"/>
                <w:sz w:val="16"/>
                <w:szCs w:val="16"/>
                <w:lang w:bidi="ar"/>
              </w:rPr>
              <w:t>729.04</w:t>
            </w:r>
          </w:p>
        </w:tc>
        <w:tc>
          <w:tcPr>
            <w:tcW w:w="818" w:type="dxa"/>
            <w:noWrap/>
            <w:vAlign w:val="center"/>
          </w:tcPr>
          <w:p w14:paraId="7244984C">
            <w:pPr>
              <w:pStyle w:val="31"/>
              <w:adjustRightInd w:val="0"/>
              <w:snapToGrid w:val="0"/>
              <w:rPr>
                <w:rFonts w:hint="eastAsia"/>
                <w:bCs/>
                <w:color w:val="auto"/>
                <w:sz w:val="16"/>
                <w:szCs w:val="16"/>
                <w:lang w:bidi="ar"/>
              </w:rPr>
            </w:pPr>
            <w:r>
              <w:rPr>
                <w:rFonts w:hint="eastAsia"/>
                <w:bCs/>
                <w:color w:val="auto"/>
                <w:sz w:val="16"/>
                <w:szCs w:val="16"/>
                <w:lang w:bidi="ar"/>
              </w:rPr>
              <w:t>862.71</w:t>
            </w:r>
          </w:p>
        </w:tc>
        <w:tc>
          <w:tcPr>
            <w:tcW w:w="818" w:type="dxa"/>
            <w:noWrap/>
            <w:vAlign w:val="center"/>
          </w:tcPr>
          <w:p w14:paraId="4C9397EA">
            <w:pPr>
              <w:pStyle w:val="31"/>
              <w:adjustRightInd w:val="0"/>
              <w:snapToGrid w:val="0"/>
              <w:rPr>
                <w:rFonts w:hint="eastAsia"/>
                <w:bCs/>
                <w:color w:val="auto"/>
                <w:sz w:val="16"/>
                <w:szCs w:val="16"/>
                <w:lang w:bidi="ar"/>
              </w:rPr>
            </w:pPr>
            <w:r>
              <w:rPr>
                <w:rFonts w:hint="eastAsia"/>
                <w:bCs/>
                <w:color w:val="auto"/>
                <w:sz w:val="16"/>
                <w:szCs w:val="16"/>
                <w:lang w:bidi="ar"/>
              </w:rPr>
              <w:t>920.26</w:t>
            </w:r>
          </w:p>
        </w:tc>
        <w:tc>
          <w:tcPr>
            <w:tcW w:w="818" w:type="dxa"/>
            <w:noWrap/>
            <w:vAlign w:val="center"/>
          </w:tcPr>
          <w:p w14:paraId="5537D309">
            <w:pPr>
              <w:pStyle w:val="31"/>
              <w:adjustRightInd w:val="0"/>
              <w:snapToGrid w:val="0"/>
              <w:rPr>
                <w:rFonts w:hint="eastAsia"/>
                <w:bCs/>
                <w:color w:val="auto"/>
                <w:sz w:val="16"/>
                <w:szCs w:val="16"/>
                <w:lang w:bidi="ar"/>
              </w:rPr>
            </w:pPr>
            <w:r>
              <w:rPr>
                <w:rFonts w:hint="eastAsia"/>
                <w:bCs/>
                <w:color w:val="auto"/>
                <w:sz w:val="16"/>
                <w:szCs w:val="16"/>
                <w:lang w:bidi="ar"/>
              </w:rPr>
              <w:t>1118.26</w:t>
            </w:r>
          </w:p>
        </w:tc>
        <w:tc>
          <w:tcPr>
            <w:tcW w:w="818" w:type="dxa"/>
            <w:noWrap/>
            <w:vAlign w:val="center"/>
          </w:tcPr>
          <w:p w14:paraId="59A7D0BE">
            <w:pPr>
              <w:pStyle w:val="31"/>
              <w:adjustRightInd w:val="0"/>
              <w:snapToGrid w:val="0"/>
              <w:rPr>
                <w:rFonts w:hint="eastAsia"/>
                <w:bCs/>
                <w:color w:val="auto"/>
                <w:sz w:val="16"/>
                <w:szCs w:val="16"/>
                <w:lang w:bidi="ar"/>
              </w:rPr>
            </w:pPr>
            <w:r>
              <w:rPr>
                <w:rFonts w:hint="eastAsia"/>
                <w:bCs/>
                <w:color w:val="auto"/>
                <w:sz w:val="16"/>
                <w:szCs w:val="16"/>
                <w:lang w:bidi="ar"/>
              </w:rPr>
              <w:t>1214.72</w:t>
            </w:r>
          </w:p>
        </w:tc>
        <w:tc>
          <w:tcPr>
            <w:tcW w:w="818" w:type="dxa"/>
            <w:noWrap/>
            <w:vAlign w:val="center"/>
          </w:tcPr>
          <w:p w14:paraId="15FFE603">
            <w:pPr>
              <w:pStyle w:val="31"/>
              <w:adjustRightInd w:val="0"/>
              <w:snapToGrid w:val="0"/>
              <w:rPr>
                <w:rFonts w:hint="eastAsia"/>
                <w:bCs/>
                <w:color w:val="auto"/>
                <w:sz w:val="16"/>
                <w:szCs w:val="16"/>
                <w:lang w:bidi="ar"/>
              </w:rPr>
            </w:pPr>
            <w:r>
              <w:rPr>
                <w:rFonts w:hint="eastAsia"/>
                <w:bCs/>
                <w:color w:val="auto"/>
                <w:sz w:val="16"/>
                <w:szCs w:val="16"/>
                <w:lang w:bidi="ar"/>
              </w:rPr>
              <w:t>1220.29</w:t>
            </w:r>
          </w:p>
        </w:tc>
        <w:tc>
          <w:tcPr>
            <w:tcW w:w="818" w:type="dxa"/>
            <w:noWrap/>
            <w:vAlign w:val="center"/>
          </w:tcPr>
          <w:p w14:paraId="1527C487">
            <w:pPr>
              <w:pStyle w:val="31"/>
              <w:adjustRightInd w:val="0"/>
              <w:snapToGrid w:val="0"/>
              <w:rPr>
                <w:rFonts w:hint="eastAsia"/>
                <w:bCs/>
                <w:color w:val="auto"/>
                <w:sz w:val="16"/>
                <w:szCs w:val="16"/>
                <w:lang w:bidi="ar"/>
              </w:rPr>
            </w:pPr>
            <w:r>
              <w:rPr>
                <w:rFonts w:hint="eastAsia"/>
                <w:bCs/>
                <w:color w:val="auto"/>
                <w:sz w:val="16"/>
                <w:szCs w:val="16"/>
                <w:lang w:bidi="ar"/>
              </w:rPr>
              <w:t>1235.06</w:t>
            </w:r>
          </w:p>
        </w:tc>
        <w:tc>
          <w:tcPr>
            <w:tcW w:w="818" w:type="dxa"/>
            <w:noWrap/>
            <w:vAlign w:val="center"/>
          </w:tcPr>
          <w:p w14:paraId="31AB34CD">
            <w:pPr>
              <w:pStyle w:val="31"/>
              <w:adjustRightInd w:val="0"/>
              <w:snapToGrid w:val="0"/>
              <w:rPr>
                <w:rFonts w:hint="eastAsia"/>
                <w:bCs/>
                <w:color w:val="auto"/>
                <w:sz w:val="16"/>
                <w:szCs w:val="16"/>
                <w:lang w:bidi="ar"/>
              </w:rPr>
            </w:pPr>
            <w:r>
              <w:rPr>
                <w:rFonts w:hint="eastAsia"/>
                <w:bCs/>
                <w:color w:val="auto"/>
                <w:sz w:val="16"/>
                <w:szCs w:val="16"/>
                <w:lang w:bidi="ar"/>
              </w:rPr>
              <w:t>1319.71</w:t>
            </w:r>
          </w:p>
        </w:tc>
        <w:tc>
          <w:tcPr>
            <w:tcW w:w="818" w:type="dxa"/>
            <w:noWrap/>
            <w:vAlign w:val="center"/>
          </w:tcPr>
          <w:p w14:paraId="10157A70">
            <w:pPr>
              <w:pStyle w:val="31"/>
              <w:adjustRightInd w:val="0"/>
              <w:snapToGrid w:val="0"/>
              <w:rPr>
                <w:rFonts w:hint="eastAsia"/>
                <w:bCs/>
                <w:color w:val="auto"/>
                <w:sz w:val="16"/>
                <w:szCs w:val="16"/>
                <w:lang w:bidi="ar"/>
              </w:rPr>
            </w:pPr>
            <w:r>
              <w:rPr>
                <w:rFonts w:hint="eastAsia"/>
                <w:bCs/>
                <w:color w:val="auto"/>
                <w:sz w:val="16"/>
                <w:szCs w:val="16"/>
                <w:lang w:bidi="ar"/>
              </w:rPr>
              <w:t>1325.82</w:t>
            </w:r>
          </w:p>
        </w:tc>
        <w:tc>
          <w:tcPr>
            <w:tcW w:w="818" w:type="dxa"/>
            <w:noWrap/>
            <w:vAlign w:val="center"/>
          </w:tcPr>
          <w:p w14:paraId="2306C5A0">
            <w:pPr>
              <w:pStyle w:val="31"/>
              <w:adjustRightInd w:val="0"/>
              <w:snapToGrid w:val="0"/>
              <w:rPr>
                <w:rFonts w:hint="eastAsia"/>
                <w:bCs/>
                <w:color w:val="auto"/>
                <w:sz w:val="16"/>
                <w:szCs w:val="16"/>
                <w:lang w:bidi="ar"/>
              </w:rPr>
            </w:pPr>
            <w:r>
              <w:rPr>
                <w:rFonts w:hint="eastAsia"/>
                <w:bCs/>
                <w:color w:val="auto"/>
                <w:sz w:val="16"/>
                <w:szCs w:val="16"/>
                <w:lang w:bidi="ar"/>
              </w:rPr>
              <w:t>1332.10</w:t>
            </w:r>
          </w:p>
        </w:tc>
        <w:tc>
          <w:tcPr>
            <w:tcW w:w="818" w:type="dxa"/>
            <w:noWrap/>
            <w:vAlign w:val="center"/>
          </w:tcPr>
          <w:p w14:paraId="55D841AC">
            <w:pPr>
              <w:pStyle w:val="31"/>
              <w:adjustRightInd w:val="0"/>
              <w:snapToGrid w:val="0"/>
              <w:rPr>
                <w:rFonts w:hint="eastAsia"/>
                <w:bCs/>
                <w:color w:val="auto"/>
                <w:sz w:val="16"/>
                <w:szCs w:val="16"/>
                <w:lang w:bidi="ar"/>
              </w:rPr>
            </w:pPr>
            <w:r>
              <w:rPr>
                <w:rFonts w:hint="eastAsia"/>
                <w:bCs/>
                <w:color w:val="auto"/>
                <w:sz w:val="16"/>
                <w:szCs w:val="16"/>
                <w:lang w:bidi="ar"/>
              </w:rPr>
              <w:t>1422.21</w:t>
            </w:r>
          </w:p>
        </w:tc>
        <w:tc>
          <w:tcPr>
            <w:tcW w:w="818" w:type="dxa"/>
            <w:noWrap/>
            <w:vAlign w:val="center"/>
          </w:tcPr>
          <w:p w14:paraId="645C4650">
            <w:pPr>
              <w:pStyle w:val="31"/>
              <w:adjustRightInd w:val="0"/>
              <w:snapToGrid w:val="0"/>
              <w:rPr>
                <w:rFonts w:hint="eastAsia"/>
                <w:bCs/>
                <w:color w:val="auto"/>
                <w:sz w:val="16"/>
                <w:szCs w:val="16"/>
                <w:lang w:bidi="ar"/>
              </w:rPr>
            </w:pPr>
            <w:r>
              <w:rPr>
                <w:rFonts w:hint="eastAsia"/>
                <w:bCs/>
                <w:color w:val="auto"/>
                <w:sz w:val="16"/>
                <w:szCs w:val="16"/>
                <w:lang w:bidi="ar"/>
              </w:rPr>
              <w:t>1438.40</w:t>
            </w:r>
          </w:p>
        </w:tc>
        <w:tc>
          <w:tcPr>
            <w:tcW w:w="818" w:type="dxa"/>
            <w:noWrap/>
            <w:vAlign w:val="center"/>
          </w:tcPr>
          <w:p w14:paraId="43025B4E">
            <w:pPr>
              <w:pStyle w:val="31"/>
              <w:adjustRightInd w:val="0"/>
              <w:snapToGrid w:val="0"/>
              <w:rPr>
                <w:rFonts w:hint="eastAsia"/>
                <w:bCs/>
                <w:color w:val="auto"/>
                <w:sz w:val="16"/>
                <w:szCs w:val="16"/>
                <w:lang w:bidi="ar"/>
              </w:rPr>
            </w:pPr>
            <w:r>
              <w:rPr>
                <w:rFonts w:hint="eastAsia"/>
                <w:bCs/>
                <w:color w:val="auto"/>
                <w:sz w:val="16"/>
                <w:szCs w:val="16"/>
                <w:lang w:bidi="ar"/>
              </w:rPr>
              <w:t>1445.23</w:t>
            </w:r>
          </w:p>
        </w:tc>
        <w:tc>
          <w:tcPr>
            <w:tcW w:w="818" w:type="dxa"/>
            <w:noWrap/>
            <w:vAlign w:val="center"/>
          </w:tcPr>
          <w:p w14:paraId="4C759CEC">
            <w:pPr>
              <w:pStyle w:val="31"/>
              <w:adjustRightInd w:val="0"/>
              <w:snapToGrid w:val="0"/>
              <w:rPr>
                <w:rFonts w:hint="eastAsia"/>
                <w:bCs/>
                <w:color w:val="auto"/>
                <w:sz w:val="16"/>
                <w:szCs w:val="16"/>
                <w:lang w:bidi="ar"/>
              </w:rPr>
            </w:pPr>
            <w:r>
              <w:rPr>
                <w:rFonts w:hint="eastAsia"/>
                <w:bCs/>
                <w:color w:val="auto"/>
                <w:sz w:val="16"/>
                <w:szCs w:val="16"/>
                <w:lang w:bidi="ar"/>
              </w:rPr>
              <w:t>1699.66</w:t>
            </w:r>
          </w:p>
        </w:tc>
        <w:tc>
          <w:tcPr>
            <w:tcW w:w="818" w:type="dxa"/>
            <w:noWrap/>
            <w:vAlign w:val="center"/>
          </w:tcPr>
          <w:p w14:paraId="5711DE8D">
            <w:pPr>
              <w:pStyle w:val="31"/>
              <w:adjustRightInd w:val="0"/>
              <w:snapToGrid w:val="0"/>
              <w:rPr>
                <w:rFonts w:hint="eastAsia"/>
                <w:bCs/>
                <w:color w:val="auto"/>
                <w:sz w:val="16"/>
                <w:szCs w:val="16"/>
                <w:lang w:bidi="ar"/>
              </w:rPr>
            </w:pPr>
            <w:r>
              <w:rPr>
                <w:rFonts w:hint="eastAsia"/>
                <w:bCs/>
                <w:color w:val="auto"/>
                <w:sz w:val="16"/>
                <w:szCs w:val="16"/>
                <w:lang w:bidi="ar"/>
              </w:rPr>
              <w:t>1683.08</w:t>
            </w:r>
          </w:p>
        </w:tc>
        <w:tc>
          <w:tcPr>
            <w:tcW w:w="818" w:type="dxa"/>
            <w:noWrap/>
            <w:vAlign w:val="center"/>
          </w:tcPr>
          <w:p w14:paraId="6393B8BD">
            <w:pPr>
              <w:pStyle w:val="31"/>
              <w:adjustRightInd w:val="0"/>
              <w:snapToGrid w:val="0"/>
              <w:rPr>
                <w:rFonts w:hint="eastAsia"/>
                <w:bCs/>
                <w:color w:val="auto"/>
                <w:sz w:val="16"/>
                <w:szCs w:val="16"/>
                <w:lang w:bidi="ar"/>
              </w:rPr>
            </w:pPr>
            <w:r>
              <w:rPr>
                <w:rFonts w:hint="eastAsia"/>
                <w:bCs/>
                <w:color w:val="auto"/>
                <w:sz w:val="16"/>
                <w:szCs w:val="16"/>
                <w:lang w:bidi="ar"/>
              </w:rPr>
              <w:t>27504.70</w:t>
            </w:r>
          </w:p>
        </w:tc>
      </w:tr>
      <w:tr w14:paraId="2E2DB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1C8187E3">
            <w:pPr>
              <w:pStyle w:val="31"/>
              <w:adjustRightInd w:val="0"/>
              <w:snapToGrid w:val="0"/>
              <w:rPr>
                <w:rFonts w:hint="eastAsia"/>
                <w:bCs/>
                <w:color w:val="auto"/>
                <w:sz w:val="16"/>
                <w:szCs w:val="16"/>
                <w:lang w:bidi="ar"/>
              </w:rPr>
            </w:pPr>
            <w:r>
              <w:rPr>
                <w:rFonts w:hint="eastAsia"/>
                <w:bCs/>
                <w:color w:val="auto"/>
                <w:sz w:val="16"/>
                <w:szCs w:val="16"/>
                <w:lang w:bidi="ar"/>
              </w:rPr>
              <w:t>1.2.1</w:t>
            </w:r>
          </w:p>
        </w:tc>
        <w:tc>
          <w:tcPr>
            <w:tcW w:w="892" w:type="dxa"/>
            <w:vAlign w:val="center"/>
          </w:tcPr>
          <w:p w14:paraId="3046E0FD">
            <w:pPr>
              <w:pStyle w:val="31"/>
              <w:adjustRightInd w:val="0"/>
              <w:snapToGrid w:val="0"/>
              <w:jc w:val="both"/>
              <w:rPr>
                <w:rFonts w:hint="eastAsia"/>
                <w:bCs/>
                <w:color w:val="auto"/>
                <w:sz w:val="16"/>
                <w:szCs w:val="16"/>
                <w:lang w:bidi="ar"/>
              </w:rPr>
            </w:pPr>
            <w:r>
              <w:rPr>
                <w:rFonts w:hint="eastAsia"/>
                <w:bCs/>
                <w:color w:val="auto"/>
                <w:sz w:val="16"/>
                <w:szCs w:val="16"/>
                <w:lang w:bidi="ar"/>
              </w:rPr>
              <w:t>经营成本</w:t>
            </w:r>
          </w:p>
        </w:tc>
        <w:tc>
          <w:tcPr>
            <w:tcW w:w="817" w:type="dxa"/>
            <w:noWrap/>
            <w:vAlign w:val="center"/>
          </w:tcPr>
          <w:p w14:paraId="2A32155D">
            <w:pPr>
              <w:pStyle w:val="31"/>
              <w:adjustRightInd w:val="0"/>
              <w:snapToGrid w:val="0"/>
              <w:rPr>
                <w:rFonts w:hint="eastAsia"/>
                <w:bCs/>
                <w:color w:val="auto"/>
                <w:sz w:val="16"/>
                <w:szCs w:val="16"/>
                <w:lang w:bidi="ar"/>
              </w:rPr>
            </w:pPr>
            <w:r>
              <w:rPr>
                <w:rFonts w:hint="eastAsia"/>
                <w:bCs/>
                <w:color w:val="auto"/>
                <w:sz w:val="16"/>
                <w:szCs w:val="16"/>
                <w:lang w:bidi="ar"/>
              </w:rPr>
              <w:t>459.66</w:t>
            </w:r>
          </w:p>
        </w:tc>
        <w:tc>
          <w:tcPr>
            <w:tcW w:w="818" w:type="dxa"/>
            <w:noWrap/>
            <w:vAlign w:val="center"/>
          </w:tcPr>
          <w:p w14:paraId="5E6A6740">
            <w:pPr>
              <w:pStyle w:val="31"/>
              <w:adjustRightInd w:val="0"/>
              <w:snapToGrid w:val="0"/>
              <w:rPr>
                <w:rFonts w:hint="eastAsia"/>
                <w:bCs/>
                <w:color w:val="auto"/>
                <w:sz w:val="16"/>
                <w:szCs w:val="16"/>
                <w:lang w:bidi="ar"/>
              </w:rPr>
            </w:pPr>
            <w:r>
              <w:rPr>
                <w:rFonts w:hint="eastAsia"/>
                <w:bCs/>
                <w:color w:val="auto"/>
                <w:sz w:val="16"/>
                <w:szCs w:val="16"/>
                <w:lang w:bidi="ar"/>
              </w:rPr>
              <w:t>465.91</w:t>
            </w:r>
          </w:p>
        </w:tc>
        <w:tc>
          <w:tcPr>
            <w:tcW w:w="818" w:type="dxa"/>
            <w:noWrap/>
            <w:vAlign w:val="center"/>
          </w:tcPr>
          <w:p w14:paraId="3307F39E">
            <w:pPr>
              <w:pStyle w:val="31"/>
              <w:adjustRightInd w:val="0"/>
              <w:snapToGrid w:val="0"/>
              <w:rPr>
                <w:rFonts w:hint="eastAsia"/>
                <w:bCs/>
                <w:color w:val="auto"/>
                <w:sz w:val="16"/>
                <w:szCs w:val="16"/>
                <w:lang w:bidi="ar"/>
              </w:rPr>
            </w:pPr>
            <w:r>
              <w:rPr>
                <w:rFonts w:hint="eastAsia"/>
                <w:bCs/>
                <w:color w:val="auto"/>
                <w:sz w:val="16"/>
                <w:szCs w:val="16"/>
                <w:lang w:bidi="ar"/>
              </w:rPr>
              <w:t>482.59</w:t>
            </w:r>
          </w:p>
        </w:tc>
        <w:tc>
          <w:tcPr>
            <w:tcW w:w="818" w:type="dxa"/>
            <w:noWrap/>
            <w:vAlign w:val="center"/>
          </w:tcPr>
          <w:p w14:paraId="5319C76B">
            <w:pPr>
              <w:pStyle w:val="31"/>
              <w:adjustRightInd w:val="0"/>
              <w:snapToGrid w:val="0"/>
              <w:rPr>
                <w:rFonts w:hint="eastAsia"/>
                <w:bCs/>
                <w:color w:val="auto"/>
                <w:sz w:val="16"/>
                <w:szCs w:val="16"/>
                <w:lang w:bidi="ar"/>
              </w:rPr>
            </w:pPr>
            <w:r>
              <w:rPr>
                <w:rFonts w:hint="eastAsia"/>
                <w:bCs/>
                <w:color w:val="auto"/>
                <w:sz w:val="16"/>
                <w:szCs w:val="16"/>
                <w:lang w:bidi="ar"/>
              </w:rPr>
              <w:t>489.30</w:t>
            </w:r>
          </w:p>
        </w:tc>
        <w:tc>
          <w:tcPr>
            <w:tcW w:w="818" w:type="dxa"/>
            <w:noWrap/>
            <w:vAlign w:val="center"/>
          </w:tcPr>
          <w:p w14:paraId="1F04379A">
            <w:pPr>
              <w:pStyle w:val="31"/>
              <w:adjustRightInd w:val="0"/>
              <w:snapToGrid w:val="0"/>
              <w:rPr>
                <w:rFonts w:hint="eastAsia"/>
                <w:bCs/>
                <w:color w:val="auto"/>
                <w:sz w:val="16"/>
                <w:szCs w:val="16"/>
                <w:lang w:bidi="ar"/>
              </w:rPr>
            </w:pPr>
            <w:r>
              <w:rPr>
                <w:rFonts w:hint="eastAsia"/>
                <w:bCs/>
                <w:color w:val="auto"/>
                <w:sz w:val="16"/>
                <w:szCs w:val="16"/>
                <w:lang w:bidi="ar"/>
              </w:rPr>
              <w:t>496.24</w:t>
            </w:r>
          </w:p>
        </w:tc>
        <w:tc>
          <w:tcPr>
            <w:tcW w:w="818" w:type="dxa"/>
            <w:noWrap/>
            <w:vAlign w:val="center"/>
          </w:tcPr>
          <w:p w14:paraId="7FD5DFB7">
            <w:pPr>
              <w:pStyle w:val="31"/>
              <w:adjustRightInd w:val="0"/>
              <w:snapToGrid w:val="0"/>
              <w:rPr>
                <w:rFonts w:hint="eastAsia"/>
                <w:bCs/>
                <w:color w:val="auto"/>
                <w:sz w:val="16"/>
                <w:szCs w:val="16"/>
                <w:lang w:bidi="ar"/>
              </w:rPr>
            </w:pPr>
            <w:r>
              <w:rPr>
                <w:rFonts w:hint="eastAsia"/>
                <w:bCs/>
                <w:color w:val="auto"/>
                <w:sz w:val="16"/>
                <w:szCs w:val="16"/>
                <w:lang w:bidi="ar"/>
              </w:rPr>
              <w:t>512.82</w:t>
            </w:r>
          </w:p>
        </w:tc>
        <w:tc>
          <w:tcPr>
            <w:tcW w:w="818" w:type="dxa"/>
            <w:noWrap/>
            <w:vAlign w:val="center"/>
          </w:tcPr>
          <w:p w14:paraId="4AF46857">
            <w:pPr>
              <w:pStyle w:val="31"/>
              <w:adjustRightInd w:val="0"/>
              <w:snapToGrid w:val="0"/>
              <w:rPr>
                <w:rFonts w:hint="eastAsia"/>
                <w:bCs/>
                <w:color w:val="auto"/>
                <w:sz w:val="16"/>
                <w:szCs w:val="16"/>
                <w:lang w:bidi="ar"/>
              </w:rPr>
            </w:pPr>
            <w:r>
              <w:rPr>
                <w:rFonts w:hint="eastAsia"/>
                <w:bCs/>
                <w:color w:val="auto"/>
                <w:sz w:val="16"/>
                <w:szCs w:val="16"/>
                <w:lang w:bidi="ar"/>
              </w:rPr>
              <w:t>520.25</w:t>
            </w:r>
          </w:p>
        </w:tc>
        <w:tc>
          <w:tcPr>
            <w:tcW w:w="818" w:type="dxa"/>
            <w:noWrap/>
            <w:vAlign w:val="center"/>
          </w:tcPr>
          <w:p w14:paraId="1D53AAFF">
            <w:pPr>
              <w:pStyle w:val="31"/>
              <w:adjustRightInd w:val="0"/>
              <w:snapToGrid w:val="0"/>
              <w:rPr>
                <w:rFonts w:hint="eastAsia"/>
                <w:bCs/>
                <w:color w:val="auto"/>
                <w:sz w:val="16"/>
                <w:szCs w:val="16"/>
                <w:lang w:bidi="ar"/>
              </w:rPr>
            </w:pPr>
            <w:r>
              <w:rPr>
                <w:rFonts w:hint="eastAsia"/>
                <w:bCs/>
                <w:color w:val="auto"/>
                <w:sz w:val="16"/>
                <w:szCs w:val="16"/>
                <w:lang w:bidi="ar"/>
              </w:rPr>
              <w:t>529.18</w:t>
            </w:r>
          </w:p>
        </w:tc>
        <w:tc>
          <w:tcPr>
            <w:tcW w:w="818" w:type="dxa"/>
            <w:noWrap/>
            <w:vAlign w:val="center"/>
          </w:tcPr>
          <w:p w14:paraId="2DD3C6DD">
            <w:pPr>
              <w:pStyle w:val="31"/>
              <w:adjustRightInd w:val="0"/>
              <w:snapToGrid w:val="0"/>
              <w:rPr>
                <w:rFonts w:hint="eastAsia"/>
                <w:bCs/>
                <w:color w:val="auto"/>
                <w:sz w:val="16"/>
                <w:szCs w:val="16"/>
                <w:lang w:bidi="ar"/>
              </w:rPr>
            </w:pPr>
            <w:r>
              <w:rPr>
                <w:rFonts w:hint="eastAsia"/>
                <w:bCs/>
                <w:color w:val="auto"/>
                <w:sz w:val="16"/>
                <w:szCs w:val="16"/>
                <w:lang w:bidi="ar"/>
              </w:rPr>
              <w:t>546.85</w:t>
            </w:r>
          </w:p>
        </w:tc>
        <w:tc>
          <w:tcPr>
            <w:tcW w:w="818" w:type="dxa"/>
            <w:noWrap/>
            <w:vAlign w:val="center"/>
          </w:tcPr>
          <w:p w14:paraId="3080D80A">
            <w:pPr>
              <w:pStyle w:val="31"/>
              <w:adjustRightInd w:val="0"/>
              <w:snapToGrid w:val="0"/>
              <w:rPr>
                <w:rFonts w:hint="eastAsia"/>
                <w:bCs/>
                <w:color w:val="auto"/>
                <w:sz w:val="16"/>
                <w:szCs w:val="16"/>
                <w:lang w:bidi="ar"/>
              </w:rPr>
            </w:pPr>
            <w:r>
              <w:rPr>
                <w:rFonts w:hint="eastAsia"/>
                <w:bCs/>
                <w:color w:val="auto"/>
                <w:sz w:val="16"/>
                <w:szCs w:val="16"/>
                <w:lang w:bidi="ar"/>
              </w:rPr>
              <w:t>555.00</w:t>
            </w:r>
          </w:p>
        </w:tc>
        <w:tc>
          <w:tcPr>
            <w:tcW w:w="818" w:type="dxa"/>
            <w:noWrap/>
            <w:vAlign w:val="center"/>
          </w:tcPr>
          <w:p w14:paraId="59ECC39C">
            <w:pPr>
              <w:pStyle w:val="31"/>
              <w:adjustRightInd w:val="0"/>
              <w:snapToGrid w:val="0"/>
              <w:rPr>
                <w:rFonts w:hint="eastAsia"/>
                <w:bCs/>
                <w:color w:val="auto"/>
                <w:sz w:val="16"/>
                <w:szCs w:val="16"/>
                <w:lang w:bidi="ar"/>
              </w:rPr>
            </w:pPr>
            <w:r>
              <w:rPr>
                <w:rFonts w:hint="eastAsia"/>
                <w:bCs/>
                <w:color w:val="auto"/>
                <w:sz w:val="16"/>
                <w:szCs w:val="16"/>
                <w:lang w:bidi="ar"/>
              </w:rPr>
              <w:t>563.38</w:t>
            </w:r>
          </w:p>
        </w:tc>
        <w:tc>
          <w:tcPr>
            <w:tcW w:w="818" w:type="dxa"/>
            <w:noWrap/>
            <w:vAlign w:val="center"/>
          </w:tcPr>
          <w:p w14:paraId="6B19188D">
            <w:pPr>
              <w:pStyle w:val="31"/>
              <w:adjustRightInd w:val="0"/>
              <w:snapToGrid w:val="0"/>
              <w:rPr>
                <w:rFonts w:hint="eastAsia"/>
                <w:bCs/>
                <w:color w:val="auto"/>
                <w:sz w:val="16"/>
                <w:szCs w:val="16"/>
                <w:lang w:bidi="ar"/>
              </w:rPr>
            </w:pPr>
            <w:r>
              <w:rPr>
                <w:rFonts w:hint="eastAsia"/>
                <w:bCs/>
                <w:color w:val="auto"/>
                <w:sz w:val="16"/>
                <w:szCs w:val="16"/>
                <w:lang w:bidi="ar"/>
              </w:rPr>
              <w:t>582.42</w:t>
            </w:r>
          </w:p>
        </w:tc>
        <w:tc>
          <w:tcPr>
            <w:tcW w:w="818" w:type="dxa"/>
            <w:noWrap/>
            <w:vAlign w:val="center"/>
          </w:tcPr>
          <w:p w14:paraId="3CCFD41B">
            <w:pPr>
              <w:pStyle w:val="31"/>
              <w:adjustRightInd w:val="0"/>
              <w:snapToGrid w:val="0"/>
              <w:rPr>
                <w:rFonts w:hint="eastAsia"/>
                <w:bCs/>
                <w:color w:val="auto"/>
                <w:sz w:val="16"/>
                <w:szCs w:val="16"/>
                <w:lang w:bidi="ar"/>
              </w:rPr>
            </w:pPr>
            <w:r>
              <w:rPr>
                <w:rFonts w:hint="eastAsia"/>
                <w:bCs/>
                <w:color w:val="auto"/>
                <w:sz w:val="16"/>
                <w:szCs w:val="16"/>
                <w:lang w:bidi="ar"/>
              </w:rPr>
              <w:t>592.64</w:t>
            </w:r>
          </w:p>
        </w:tc>
        <w:tc>
          <w:tcPr>
            <w:tcW w:w="818" w:type="dxa"/>
            <w:noWrap/>
            <w:vAlign w:val="center"/>
          </w:tcPr>
          <w:p w14:paraId="0C08E575">
            <w:pPr>
              <w:pStyle w:val="31"/>
              <w:adjustRightInd w:val="0"/>
              <w:snapToGrid w:val="0"/>
              <w:rPr>
                <w:rFonts w:hint="eastAsia"/>
                <w:bCs/>
                <w:color w:val="auto"/>
                <w:sz w:val="16"/>
                <w:szCs w:val="16"/>
                <w:lang w:bidi="ar"/>
              </w:rPr>
            </w:pPr>
            <w:r>
              <w:rPr>
                <w:rFonts w:hint="eastAsia"/>
                <w:bCs/>
                <w:color w:val="auto"/>
                <w:sz w:val="16"/>
                <w:szCs w:val="16"/>
                <w:lang w:bidi="ar"/>
              </w:rPr>
              <w:t>601.74</w:t>
            </w:r>
          </w:p>
        </w:tc>
        <w:tc>
          <w:tcPr>
            <w:tcW w:w="818" w:type="dxa"/>
            <w:noWrap/>
            <w:vAlign w:val="center"/>
          </w:tcPr>
          <w:p w14:paraId="4C575E38">
            <w:pPr>
              <w:pStyle w:val="31"/>
              <w:adjustRightInd w:val="0"/>
              <w:snapToGrid w:val="0"/>
              <w:rPr>
                <w:rFonts w:hint="eastAsia"/>
                <w:bCs/>
                <w:color w:val="auto"/>
                <w:sz w:val="16"/>
                <w:szCs w:val="16"/>
                <w:lang w:bidi="ar"/>
              </w:rPr>
            </w:pPr>
            <w:r>
              <w:rPr>
                <w:rFonts w:hint="eastAsia"/>
                <w:bCs/>
                <w:color w:val="auto"/>
                <w:sz w:val="16"/>
                <w:szCs w:val="16"/>
                <w:lang w:bidi="ar"/>
              </w:rPr>
              <w:t>621.99</w:t>
            </w:r>
          </w:p>
        </w:tc>
        <w:tc>
          <w:tcPr>
            <w:tcW w:w="818" w:type="dxa"/>
            <w:noWrap/>
            <w:vAlign w:val="center"/>
          </w:tcPr>
          <w:p w14:paraId="4EC66455">
            <w:pPr>
              <w:pStyle w:val="31"/>
              <w:adjustRightInd w:val="0"/>
              <w:snapToGrid w:val="0"/>
              <w:rPr>
                <w:rFonts w:hint="eastAsia"/>
                <w:bCs/>
                <w:color w:val="auto"/>
                <w:sz w:val="16"/>
                <w:szCs w:val="16"/>
                <w:lang w:bidi="ar"/>
              </w:rPr>
            </w:pPr>
            <w:r>
              <w:rPr>
                <w:rFonts w:hint="eastAsia"/>
                <w:bCs/>
                <w:color w:val="auto"/>
                <w:sz w:val="16"/>
                <w:szCs w:val="16"/>
                <w:lang w:bidi="ar"/>
              </w:rPr>
              <w:t>546.54</w:t>
            </w:r>
          </w:p>
        </w:tc>
        <w:tc>
          <w:tcPr>
            <w:tcW w:w="818" w:type="dxa"/>
            <w:noWrap/>
            <w:vAlign w:val="center"/>
          </w:tcPr>
          <w:p w14:paraId="2C03F07D">
            <w:pPr>
              <w:pStyle w:val="31"/>
              <w:adjustRightInd w:val="0"/>
              <w:snapToGrid w:val="0"/>
              <w:rPr>
                <w:rFonts w:hint="eastAsia"/>
                <w:bCs/>
                <w:color w:val="auto"/>
                <w:sz w:val="16"/>
                <w:szCs w:val="16"/>
                <w:lang w:bidi="ar"/>
              </w:rPr>
            </w:pPr>
            <w:r>
              <w:rPr>
                <w:rFonts w:hint="eastAsia"/>
                <w:bCs/>
                <w:color w:val="auto"/>
                <w:sz w:val="16"/>
                <w:szCs w:val="16"/>
                <w:lang w:bidi="ar"/>
              </w:rPr>
              <w:t>13607.16</w:t>
            </w:r>
          </w:p>
        </w:tc>
      </w:tr>
      <w:tr w14:paraId="04BCA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2BA788ED">
            <w:pPr>
              <w:pStyle w:val="31"/>
              <w:adjustRightInd w:val="0"/>
              <w:snapToGrid w:val="0"/>
              <w:rPr>
                <w:rFonts w:hint="eastAsia"/>
                <w:bCs/>
                <w:color w:val="auto"/>
                <w:sz w:val="16"/>
                <w:szCs w:val="16"/>
                <w:lang w:bidi="ar"/>
              </w:rPr>
            </w:pPr>
            <w:r>
              <w:rPr>
                <w:rFonts w:hint="eastAsia"/>
                <w:bCs/>
                <w:color w:val="auto"/>
                <w:sz w:val="16"/>
                <w:szCs w:val="16"/>
                <w:lang w:bidi="ar"/>
              </w:rPr>
              <w:t>1.2.2</w:t>
            </w:r>
          </w:p>
        </w:tc>
        <w:tc>
          <w:tcPr>
            <w:tcW w:w="892" w:type="dxa"/>
            <w:vAlign w:val="center"/>
          </w:tcPr>
          <w:p w14:paraId="553CB0CE">
            <w:pPr>
              <w:pStyle w:val="31"/>
              <w:adjustRightInd w:val="0"/>
              <w:snapToGrid w:val="0"/>
              <w:jc w:val="both"/>
              <w:rPr>
                <w:rFonts w:hint="eastAsia"/>
                <w:bCs/>
                <w:color w:val="auto"/>
                <w:sz w:val="16"/>
                <w:szCs w:val="16"/>
                <w:lang w:bidi="ar"/>
              </w:rPr>
            </w:pPr>
            <w:r>
              <w:rPr>
                <w:rFonts w:hint="eastAsia"/>
                <w:bCs/>
                <w:color w:val="auto"/>
                <w:sz w:val="16"/>
                <w:szCs w:val="16"/>
                <w:lang w:bidi="ar"/>
              </w:rPr>
              <w:t>税金及附加</w:t>
            </w:r>
          </w:p>
        </w:tc>
        <w:tc>
          <w:tcPr>
            <w:tcW w:w="817" w:type="dxa"/>
            <w:noWrap/>
            <w:vAlign w:val="center"/>
          </w:tcPr>
          <w:p w14:paraId="1457BE55">
            <w:pPr>
              <w:pStyle w:val="31"/>
              <w:adjustRightInd w:val="0"/>
              <w:snapToGrid w:val="0"/>
              <w:rPr>
                <w:rFonts w:hint="eastAsia"/>
                <w:bCs/>
                <w:color w:val="auto"/>
                <w:sz w:val="16"/>
                <w:szCs w:val="16"/>
                <w:lang w:bidi="ar"/>
              </w:rPr>
            </w:pPr>
            <w:r>
              <w:rPr>
                <w:rFonts w:hint="eastAsia"/>
                <w:bCs/>
                <w:color w:val="auto"/>
                <w:sz w:val="16"/>
                <w:szCs w:val="16"/>
                <w:lang w:bidi="ar"/>
              </w:rPr>
              <w:t>263.13</w:t>
            </w:r>
          </w:p>
        </w:tc>
        <w:tc>
          <w:tcPr>
            <w:tcW w:w="818" w:type="dxa"/>
            <w:noWrap/>
            <w:vAlign w:val="center"/>
          </w:tcPr>
          <w:p w14:paraId="052D8126">
            <w:pPr>
              <w:pStyle w:val="31"/>
              <w:adjustRightInd w:val="0"/>
              <w:snapToGrid w:val="0"/>
              <w:rPr>
                <w:rFonts w:hint="eastAsia"/>
                <w:bCs/>
                <w:color w:val="auto"/>
                <w:sz w:val="16"/>
                <w:szCs w:val="16"/>
                <w:lang w:bidi="ar"/>
              </w:rPr>
            </w:pPr>
            <w:r>
              <w:rPr>
                <w:rFonts w:hint="eastAsia"/>
                <w:bCs/>
                <w:color w:val="auto"/>
                <w:sz w:val="16"/>
                <w:szCs w:val="16"/>
                <w:lang w:bidi="ar"/>
              </w:rPr>
              <w:t>263.13</w:t>
            </w:r>
          </w:p>
        </w:tc>
        <w:tc>
          <w:tcPr>
            <w:tcW w:w="818" w:type="dxa"/>
            <w:noWrap/>
            <w:vAlign w:val="center"/>
          </w:tcPr>
          <w:p w14:paraId="3DC0401C">
            <w:pPr>
              <w:pStyle w:val="31"/>
              <w:adjustRightInd w:val="0"/>
              <w:snapToGrid w:val="0"/>
              <w:rPr>
                <w:rFonts w:hint="eastAsia"/>
                <w:bCs/>
                <w:color w:val="auto"/>
                <w:sz w:val="16"/>
                <w:szCs w:val="16"/>
                <w:lang w:bidi="ar"/>
              </w:rPr>
            </w:pPr>
            <w:r>
              <w:rPr>
                <w:rFonts w:hint="eastAsia"/>
                <w:bCs/>
                <w:color w:val="auto"/>
                <w:sz w:val="16"/>
                <w:szCs w:val="16"/>
                <w:lang w:bidi="ar"/>
              </w:rPr>
              <w:t>276.32</w:t>
            </w:r>
          </w:p>
        </w:tc>
        <w:tc>
          <w:tcPr>
            <w:tcW w:w="818" w:type="dxa"/>
            <w:noWrap/>
            <w:vAlign w:val="center"/>
          </w:tcPr>
          <w:p w14:paraId="13683995">
            <w:pPr>
              <w:pStyle w:val="31"/>
              <w:adjustRightInd w:val="0"/>
              <w:snapToGrid w:val="0"/>
              <w:rPr>
                <w:rFonts w:hint="eastAsia"/>
                <w:bCs/>
                <w:color w:val="auto"/>
                <w:sz w:val="16"/>
                <w:szCs w:val="16"/>
                <w:lang w:bidi="ar"/>
              </w:rPr>
            </w:pPr>
            <w:r>
              <w:rPr>
                <w:rFonts w:hint="eastAsia"/>
                <w:bCs/>
                <w:color w:val="auto"/>
                <w:sz w:val="16"/>
                <w:szCs w:val="16"/>
                <w:lang w:bidi="ar"/>
              </w:rPr>
              <w:t>276.32</w:t>
            </w:r>
          </w:p>
        </w:tc>
        <w:tc>
          <w:tcPr>
            <w:tcW w:w="818" w:type="dxa"/>
            <w:noWrap/>
            <w:vAlign w:val="center"/>
          </w:tcPr>
          <w:p w14:paraId="2075C094">
            <w:pPr>
              <w:pStyle w:val="31"/>
              <w:adjustRightInd w:val="0"/>
              <w:snapToGrid w:val="0"/>
              <w:rPr>
                <w:rFonts w:hint="eastAsia"/>
                <w:bCs/>
                <w:color w:val="auto"/>
                <w:sz w:val="16"/>
                <w:szCs w:val="16"/>
                <w:lang w:bidi="ar"/>
              </w:rPr>
            </w:pPr>
            <w:r>
              <w:rPr>
                <w:rFonts w:hint="eastAsia"/>
                <w:bCs/>
                <w:color w:val="auto"/>
                <w:sz w:val="16"/>
                <w:szCs w:val="16"/>
                <w:lang w:bidi="ar"/>
              </w:rPr>
              <w:t>533.38</w:t>
            </w:r>
          </w:p>
        </w:tc>
        <w:tc>
          <w:tcPr>
            <w:tcW w:w="818" w:type="dxa"/>
            <w:noWrap/>
            <w:vAlign w:val="center"/>
          </w:tcPr>
          <w:p w14:paraId="6069B120">
            <w:pPr>
              <w:pStyle w:val="31"/>
              <w:adjustRightInd w:val="0"/>
              <w:snapToGrid w:val="0"/>
              <w:rPr>
                <w:rFonts w:hint="eastAsia"/>
                <w:bCs/>
                <w:color w:val="auto"/>
                <w:sz w:val="16"/>
                <w:szCs w:val="16"/>
                <w:lang w:bidi="ar"/>
              </w:rPr>
            </w:pPr>
            <w:r>
              <w:rPr>
                <w:rFonts w:hint="eastAsia"/>
                <w:bCs/>
                <w:color w:val="auto"/>
                <w:sz w:val="16"/>
                <w:szCs w:val="16"/>
                <w:lang w:bidi="ar"/>
              </w:rPr>
              <w:t>582.92</w:t>
            </w:r>
          </w:p>
        </w:tc>
        <w:tc>
          <w:tcPr>
            <w:tcW w:w="818" w:type="dxa"/>
            <w:noWrap/>
            <w:vAlign w:val="center"/>
          </w:tcPr>
          <w:p w14:paraId="51BCFDC7">
            <w:pPr>
              <w:pStyle w:val="31"/>
              <w:adjustRightInd w:val="0"/>
              <w:snapToGrid w:val="0"/>
              <w:rPr>
                <w:rFonts w:hint="eastAsia"/>
                <w:bCs/>
                <w:color w:val="auto"/>
                <w:sz w:val="16"/>
                <w:szCs w:val="16"/>
                <w:lang w:bidi="ar"/>
              </w:rPr>
            </w:pPr>
            <w:r>
              <w:rPr>
                <w:rFonts w:hint="eastAsia"/>
                <w:bCs/>
                <w:color w:val="auto"/>
                <w:sz w:val="16"/>
                <w:szCs w:val="16"/>
                <w:lang w:bidi="ar"/>
              </w:rPr>
              <w:t>582.92</w:t>
            </w:r>
          </w:p>
        </w:tc>
        <w:tc>
          <w:tcPr>
            <w:tcW w:w="818" w:type="dxa"/>
            <w:noWrap/>
            <w:vAlign w:val="center"/>
          </w:tcPr>
          <w:p w14:paraId="5A609D5F">
            <w:pPr>
              <w:pStyle w:val="31"/>
              <w:adjustRightInd w:val="0"/>
              <w:snapToGrid w:val="0"/>
              <w:rPr>
                <w:rFonts w:hint="eastAsia"/>
                <w:bCs/>
                <w:color w:val="auto"/>
                <w:sz w:val="16"/>
                <w:szCs w:val="16"/>
                <w:lang w:bidi="ar"/>
              </w:rPr>
            </w:pPr>
            <w:r>
              <w:rPr>
                <w:rFonts w:hint="eastAsia"/>
                <w:bCs/>
                <w:color w:val="auto"/>
                <w:sz w:val="16"/>
                <w:szCs w:val="16"/>
                <w:lang w:bidi="ar"/>
              </w:rPr>
              <w:t>585.15</w:t>
            </w:r>
          </w:p>
        </w:tc>
        <w:tc>
          <w:tcPr>
            <w:tcW w:w="818" w:type="dxa"/>
            <w:noWrap/>
            <w:vAlign w:val="center"/>
          </w:tcPr>
          <w:p w14:paraId="47823CCC">
            <w:pPr>
              <w:pStyle w:val="31"/>
              <w:adjustRightInd w:val="0"/>
              <w:snapToGrid w:val="0"/>
              <w:rPr>
                <w:rFonts w:hint="eastAsia"/>
                <w:bCs/>
                <w:color w:val="auto"/>
                <w:sz w:val="16"/>
                <w:szCs w:val="16"/>
                <w:lang w:bidi="ar"/>
              </w:rPr>
            </w:pPr>
            <w:r>
              <w:rPr>
                <w:rFonts w:hint="eastAsia"/>
                <w:bCs/>
                <w:color w:val="auto"/>
                <w:sz w:val="16"/>
                <w:szCs w:val="16"/>
                <w:lang w:bidi="ar"/>
              </w:rPr>
              <w:t>615.11</w:t>
            </w:r>
          </w:p>
        </w:tc>
        <w:tc>
          <w:tcPr>
            <w:tcW w:w="818" w:type="dxa"/>
            <w:noWrap/>
            <w:vAlign w:val="center"/>
          </w:tcPr>
          <w:p w14:paraId="6A633E8A">
            <w:pPr>
              <w:pStyle w:val="31"/>
              <w:adjustRightInd w:val="0"/>
              <w:snapToGrid w:val="0"/>
              <w:rPr>
                <w:rFonts w:hint="eastAsia"/>
                <w:bCs/>
                <w:color w:val="auto"/>
                <w:sz w:val="16"/>
                <w:szCs w:val="16"/>
                <w:lang w:bidi="ar"/>
              </w:rPr>
            </w:pPr>
            <w:r>
              <w:rPr>
                <w:rFonts w:hint="eastAsia"/>
                <w:bCs/>
                <w:color w:val="auto"/>
                <w:sz w:val="16"/>
                <w:szCs w:val="16"/>
                <w:lang w:bidi="ar"/>
              </w:rPr>
              <w:t>615.11</w:t>
            </w:r>
          </w:p>
        </w:tc>
        <w:tc>
          <w:tcPr>
            <w:tcW w:w="818" w:type="dxa"/>
            <w:noWrap/>
            <w:vAlign w:val="center"/>
          </w:tcPr>
          <w:p w14:paraId="7C632B91">
            <w:pPr>
              <w:pStyle w:val="31"/>
              <w:adjustRightInd w:val="0"/>
              <w:snapToGrid w:val="0"/>
              <w:rPr>
                <w:rFonts w:hint="eastAsia"/>
                <w:bCs/>
                <w:color w:val="auto"/>
                <w:sz w:val="16"/>
                <w:szCs w:val="16"/>
                <w:lang w:bidi="ar"/>
              </w:rPr>
            </w:pPr>
            <w:r>
              <w:rPr>
                <w:rFonts w:hint="eastAsia"/>
                <w:bCs/>
                <w:color w:val="auto"/>
                <w:sz w:val="16"/>
                <w:szCs w:val="16"/>
                <w:lang w:bidi="ar"/>
              </w:rPr>
              <w:t>615.11</w:t>
            </w:r>
          </w:p>
        </w:tc>
        <w:tc>
          <w:tcPr>
            <w:tcW w:w="818" w:type="dxa"/>
            <w:noWrap/>
            <w:vAlign w:val="center"/>
          </w:tcPr>
          <w:p w14:paraId="038B480D">
            <w:pPr>
              <w:pStyle w:val="31"/>
              <w:adjustRightInd w:val="0"/>
              <w:snapToGrid w:val="0"/>
              <w:rPr>
                <w:rFonts w:hint="eastAsia"/>
                <w:bCs/>
                <w:color w:val="auto"/>
                <w:sz w:val="16"/>
                <w:szCs w:val="16"/>
                <w:lang w:bidi="ar"/>
              </w:rPr>
            </w:pPr>
            <w:r>
              <w:rPr>
                <w:rFonts w:hint="eastAsia"/>
                <w:bCs/>
                <w:color w:val="auto"/>
                <w:sz w:val="16"/>
                <w:szCs w:val="16"/>
                <w:lang w:bidi="ar"/>
              </w:rPr>
              <w:t>646.73</w:t>
            </w:r>
          </w:p>
        </w:tc>
        <w:tc>
          <w:tcPr>
            <w:tcW w:w="818" w:type="dxa"/>
            <w:noWrap/>
            <w:vAlign w:val="center"/>
          </w:tcPr>
          <w:p w14:paraId="1157BD45">
            <w:pPr>
              <w:pStyle w:val="31"/>
              <w:adjustRightInd w:val="0"/>
              <w:snapToGrid w:val="0"/>
              <w:rPr>
                <w:rFonts w:hint="eastAsia"/>
                <w:bCs/>
                <w:color w:val="auto"/>
                <w:sz w:val="16"/>
                <w:szCs w:val="16"/>
                <w:lang w:bidi="ar"/>
              </w:rPr>
            </w:pPr>
            <w:r>
              <w:rPr>
                <w:rFonts w:hint="eastAsia"/>
                <w:bCs/>
                <w:color w:val="auto"/>
                <w:sz w:val="16"/>
                <w:szCs w:val="16"/>
                <w:lang w:bidi="ar"/>
              </w:rPr>
              <w:t>649.10</w:t>
            </w:r>
          </w:p>
        </w:tc>
        <w:tc>
          <w:tcPr>
            <w:tcW w:w="818" w:type="dxa"/>
            <w:noWrap/>
            <w:vAlign w:val="center"/>
          </w:tcPr>
          <w:p w14:paraId="6E04A96D">
            <w:pPr>
              <w:pStyle w:val="31"/>
              <w:adjustRightInd w:val="0"/>
              <w:snapToGrid w:val="0"/>
              <w:rPr>
                <w:rFonts w:hint="eastAsia"/>
                <w:bCs/>
                <w:color w:val="auto"/>
                <w:sz w:val="16"/>
                <w:szCs w:val="16"/>
                <w:lang w:bidi="ar"/>
              </w:rPr>
            </w:pPr>
            <w:r>
              <w:rPr>
                <w:rFonts w:hint="eastAsia"/>
                <w:bCs/>
                <w:color w:val="auto"/>
                <w:sz w:val="16"/>
                <w:szCs w:val="16"/>
                <w:lang w:bidi="ar"/>
              </w:rPr>
              <w:t>649.10</w:t>
            </w:r>
          </w:p>
        </w:tc>
        <w:tc>
          <w:tcPr>
            <w:tcW w:w="818" w:type="dxa"/>
            <w:noWrap/>
            <w:vAlign w:val="center"/>
          </w:tcPr>
          <w:p w14:paraId="43E49EA1">
            <w:pPr>
              <w:pStyle w:val="31"/>
              <w:adjustRightInd w:val="0"/>
              <w:snapToGrid w:val="0"/>
              <w:rPr>
                <w:rFonts w:hint="eastAsia"/>
                <w:bCs/>
                <w:color w:val="auto"/>
                <w:sz w:val="16"/>
                <w:szCs w:val="16"/>
                <w:lang w:bidi="ar"/>
              </w:rPr>
            </w:pPr>
            <w:r>
              <w:rPr>
                <w:rFonts w:hint="eastAsia"/>
                <w:bCs/>
                <w:color w:val="auto"/>
                <w:sz w:val="16"/>
                <w:szCs w:val="16"/>
                <w:lang w:bidi="ar"/>
              </w:rPr>
              <w:t>682.19</w:t>
            </w:r>
          </w:p>
        </w:tc>
        <w:tc>
          <w:tcPr>
            <w:tcW w:w="818" w:type="dxa"/>
            <w:noWrap/>
            <w:vAlign w:val="center"/>
          </w:tcPr>
          <w:p w14:paraId="34A64CD9">
            <w:pPr>
              <w:pStyle w:val="31"/>
              <w:adjustRightInd w:val="0"/>
              <w:snapToGrid w:val="0"/>
              <w:rPr>
                <w:rFonts w:hint="eastAsia"/>
                <w:bCs/>
                <w:color w:val="auto"/>
                <w:sz w:val="16"/>
                <w:szCs w:val="16"/>
                <w:lang w:bidi="ar"/>
              </w:rPr>
            </w:pPr>
            <w:r>
              <w:rPr>
                <w:rFonts w:hint="eastAsia"/>
                <w:bCs/>
                <w:color w:val="auto"/>
                <w:sz w:val="16"/>
                <w:szCs w:val="16"/>
                <w:lang w:bidi="ar"/>
              </w:rPr>
              <w:t>682.19</w:t>
            </w:r>
          </w:p>
        </w:tc>
        <w:tc>
          <w:tcPr>
            <w:tcW w:w="818" w:type="dxa"/>
            <w:noWrap/>
            <w:vAlign w:val="center"/>
          </w:tcPr>
          <w:p w14:paraId="6ADEE9CF">
            <w:pPr>
              <w:pStyle w:val="31"/>
              <w:adjustRightInd w:val="0"/>
              <w:snapToGrid w:val="0"/>
              <w:rPr>
                <w:rFonts w:hint="eastAsia"/>
                <w:bCs/>
                <w:color w:val="auto"/>
                <w:sz w:val="16"/>
                <w:szCs w:val="16"/>
                <w:lang w:bidi="ar"/>
              </w:rPr>
            </w:pPr>
            <w:r>
              <w:rPr>
                <w:rFonts w:hint="eastAsia"/>
                <w:bCs/>
                <w:color w:val="auto"/>
                <w:sz w:val="16"/>
                <w:szCs w:val="16"/>
                <w:lang w:bidi="ar"/>
              </w:rPr>
              <w:t>11292.62</w:t>
            </w:r>
          </w:p>
        </w:tc>
      </w:tr>
      <w:tr w14:paraId="3BE2E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54694898">
            <w:pPr>
              <w:pStyle w:val="31"/>
              <w:adjustRightInd w:val="0"/>
              <w:snapToGrid w:val="0"/>
              <w:rPr>
                <w:rFonts w:hint="eastAsia"/>
                <w:bCs/>
                <w:color w:val="auto"/>
                <w:sz w:val="16"/>
                <w:szCs w:val="16"/>
                <w:lang w:bidi="ar"/>
              </w:rPr>
            </w:pPr>
            <w:r>
              <w:rPr>
                <w:rFonts w:hint="eastAsia"/>
                <w:bCs/>
                <w:color w:val="auto"/>
                <w:sz w:val="16"/>
                <w:szCs w:val="16"/>
                <w:lang w:bidi="ar"/>
              </w:rPr>
              <w:t>1.2.3</w:t>
            </w:r>
          </w:p>
        </w:tc>
        <w:tc>
          <w:tcPr>
            <w:tcW w:w="892" w:type="dxa"/>
            <w:vAlign w:val="center"/>
          </w:tcPr>
          <w:p w14:paraId="6612E335">
            <w:pPr>
              <w:pStyle w:val="31"/>
              <w:adjustRightInd w:val="0"/>
              <w:snapToGrid w:val="0"/>
              <w:jc w:val="both"/>
              <w:rPr>
                <w:rFonts w:hint="eastAsia"/>
                <w:bCs/>
                <w:color w:val="auto"/>
                <w:sz w:val="16"/>
                <w:szCs w:val="16"/>
                <w:lang w:bidi="ar"/>
              </w:rPr>
            </w:pPr>
            <w:r>
              <w:rPr>
                <w:rFonts w:hint="eastAsia"/>
                <w:bCs/>
                <w:color w:val="auto"/>
                <w:sz w:val="16"/>
                <w:szCs w:val="16"/>
                <w:lang w:bidi="ar"/>
              </w:rPr>
              <w:t>所得税</w:t>
            </w:r>
          </w:p>
        </w:tc>
        <w:tc>
          <w:tcPr>
            <w:tcW w:w="817" w:type="dxa"/>
            <w:noWrap/>
            <w:vAlign w:val="center"/>
          </w:tcPr>
          <w:p w14:paraId="7DA348FC">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C33D87D">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C0537CE">
            <w:pPr>
              <w:pStyle w:val="31"/>
              <w:adjustRightInd w:val="0"/>
              <w:snapToGrid w:val="0"/>
              <w:rPr>
                <w:rFonts w:hint="eastAsia"/>
                <w:bCs/>
                <w:color w:val="auto"/>
                <w:sz w:val="16"/>
                <w:szCs w:val="16"/>
                <w:lang w:bidi="ar"/>
              </w:rPr>
            </w:pPr>
            <w:r>
              <w:rPr>
                <w:rFonts w:hint="eastAsia"/>
                <w:bCs/>
                <w:color w:val="auto"/>
                <w:sz w:val="16"/>
                <w:szCs w:val="16"/>
                <w:lang w:bidi="ar"/>
              </w:rPr>
              <w:t>103.80</w:t>
            </w:r>
          </w:p>
        </w:tc>
        <w:tc>
          <w:tcPr>
            <w:tcW w:w="818" w:type="dxa"/>
            <w:noWrap/>
            <w:vAlign w:val="center"/>
          </w:tcPr>
          <w:p w14:paraId="1F3AD88B">
            <w:pPr>
              <w:pStyle w:val="31"/>
              <w:adjustRightInd w:val="0"/>
              <w:snapToGrid w:val="0"/>
              <w:rPr>
                <w:rFonts w:hint="eastAsia"/>
                <w:bCs/>
                <w:color w:val="auto"/>
                <w:sz w:val="16"/>
                <w:szCs w:val="16"/>
                <w:lang w:bidi="ar"/>
              </w:rPr>
            </w:pPr>
            <w:r>
              <w:rPr>
                <w:rFonts w:hint="eastAsia"/>
                <w:bCs/>
                <w:color w:val="auto"/>
                <w:sz w:val="16"/>
                <w:szCs w:val="16"/>
                <w:lang w:bidi="ar"/>
              </w:rPr>
              <w:t>154.64</w:t>
            </w:r>
          </w:p>
        </w:tc>
        <w:tc>
          <w:tcPr>
            <w:tcW w:w="818" w:type="dxa"/>
            <w:noWrap/>
            <w:vAlign w:val="center"/>
          </w:tcPr>
          <w:p w14:paraId="2F9205F8">
            <w:pPr>
              <w:pStyle w:val="31"/>
              <w:adjustRightInd w:val="0"/>
              <w:snapToGrid w:val="0"/>
              <w:rPr>
                <w:rFonts w:hint="eastAsia"/>
                <w:bCs/>
                <w:color w:val="auto"/>
                <w:sz w:val="16"/>
                <w:szCs w:val="16"/>
                <w:lang w:bidi="ar"/>
              </w:rPr>
            </w:pPr>
            <w:r>
              <w:rPr>
                <w:rFonts w:hint="eastAsia"/>
                <w:bCs/>
                <w:color w:val="auto"/>
                <w:sz w:val="16"/>
                <w:szCs w:val="16"/>
                <w:lang w:bidi="ar"/>
              </w:rPr>
              <w:t>88.64</w:t>
            </w:r>
          </w:p>
        </w:tc>
        <w:tc>
          <w:tcPr>
            <w:tcW w:w="818" w:type="dxa"/>
            <w:noWrap/>
            <w:vAlign w:val="center"/>
          </w:tcPr>
          <w:p w14:paraId="0FFBBAC9">
            <w:pPr>
              <w:pStyle w:val="31"/>
              <w:adjustRightInd w:val="0"/>
              <w:snapToGrid w:val="0"/>
              <w:rPr>
                <w:rFonts w:hint="eastAsia"/>
                <w:bCs/>
                <w:color w:val="auto"/>
                <w:sz w:val="16"/>
                <w:szCs w:val="16"/>
                <w:lang w:bidi="ar"/>
              </w:rPr>
            </w:pPr>
            <w:r>
              <w:rPr>
                <w:rFonts w:hint="eastAsia"/>
                <w:bCs/>
                <w:color w:val="auto"/>
                <w:sz w:val="16"/>
                <w:szCs w:val="16"/>
                <w:lang w:bidi="ar"/>
              </w:rPr>
              <w:t>118.98</w:t>
            </w:r>
          </w:p>
        </w:tc>
        <w:tc>
          <w:tcPr>
            <w:tcW w:w="818" w:type="dxa"/>
            <w:noWrap/>
            <w:vAlign w:val="center"/>
          </w:tcPr>
          <w:p w14:paraId="473973A1">
            <w:pPr>
              <w:pStyle w:val="31"/>
              <w:adjustRightInd w:val="0"/>
              <w:snapToGrid w:val="0"/>
              <w:rPr>
                <w:rFonts w:hint="eastAsia"/>
                <w:bCs/>
                <w:color w:val="auto"/>
                <w:sz w:val="16"/>
                <w:szCs w:val="16"/>
                <w:lang w:bidi="ar"/>
              </w:rPr>
            </w:pPr>
            <w:r>
              <w:rPr>
                <w:rFonts w:hint="eastAsia"/>
                <w:bCs/>
                <w:color w:val="auto"/>
                <w:sz w:val="16"/>
                <w:szCs w:val="16"/>
                <w:lang w:bidi="ar"/>
              </w:rPr>
              <w:t>117.12</w:t>
            </w:r>
          </w:p>
        </w:tc>
        <w:tc>
          <w:tcPr>
            <w:tcW w:w="818" w:type="dxa"/>
            <w:noWrap/>
            <w:vAlign w:val="center"/>
          </w:tcPr>
          <w:p w14:paraId="0215D3B0">
            <w:pPr>
              <w:pStyle w:val="31"/>
              <w:adjustRightInd w:val="0"/>
              <w:snapToGrid w:val="0"/>
              <w:rPr>
                <w:rFonts w:hint="eastAsia"/>
                <w:bCs/>
                <w:color w:val="auto"/>
                <w:sz w:val="16"/>
                <w:szCs w:val="16"/>
                <w:lang w:bidi="ar"/>
              </w:rPr>
            </w:pPr>
            <w:r>
              <w:rPr>
                <w:rFonts w:hint="eastAsia"/>
                <w:bCs/>
                <w:color w:val="auto"/>
                <w:sz w:val="16"/>
                <w:szCs w:val="16"/>
                <w:lang w:bidi="ar"/>
              </w:rPr>
              <w:t>120.73</w:t>
            </w:r>
          </w:p>
        </w:tc>
        <w:tc>
          <w:tcPr>
            <w:tcW w:w="818" w:type="dxa"/>
            <w:noWrap/>
            <w:vAlign w:val="center"/>
          </w:tcPr>
          <w:p w14:paraId="1A66C581">
            <w:pPr>
              <w:pStyle w:val="31"/>
              <w:adjustRightInd w:val="0"/>
              <w:snapToGrid w:val="0"/>
              <w:rPr>
                <w:rFonts w:hint="eastAsia"/>
                <w:bCs/>
                <w:color w:val="auto"/>
                <w:sz w:val="16"/>
                <w:szCs w:val="16"/>
                <w:lang w:bidi="ar"/>
              </w:rPr>
            </w:pPr>
            <w:r>
              <w:rPr>
                <w:rFonts w:hint="eastAsia"/>
                <w:bCs/>
                <w:color w:val="auto"/>
                <w:sz w:val="16"/>
                <w:szCs w:val="16"/>
                <w:lang w:bidi="ar"/>
              </w:rPr>
              <w:t>157.75</w:t>
            </w:r>
          </w:p>
        </w:tc>
        <w:tc>
          <w:tcPr>
            <w:tcW w:w="818" w:type="dxa"/>
            <w:noWrap/>
            <w:vAlign w:val="center"/>
          </w:tcPr>
          <w:p w14:paraId="73B3B30A">
            <w:pPr>
              <w:pStyle w:val="31"/>
              <w:adjustRightInd w:val="0"/>
              <w:snapToGrid w:val="0"/>
              <w:rPr>
                <w:rFonts w:hint="eastAsia"/>
                <w:bCs/>
                <w:color w:val="auto"/>
                <w:sz w:val="16"/>
                <w:szCs w:val="16"/>
                <w:lang w:bidi="ar"/>
              </w:rPr>
            </w:pPr>
            <w:r>
              <w:rPr>
                <w:rFonts w:hint="eastAsia"/>
                <w:bCs/>
                <w:color w:val="auto"/>
                <w:sz w:val="16"/>
                <w:szCs w:val="16"/>
                <w:lang w:bidi="ar"/>
              </w:rPr>
              <w:t>155.71</w:t>
            </w:r>
          </w:p>
        </w:tc>
        <w:tc>
          <w:tcPr>
            <w:tcW w:w="818" w:type="dxa"/>
            <w:noWrap/>
            <w:vAlign w:val="center"/>
          </w:tcPr>
          <w:p w14:paraId="4FE87AEC">
            <w:pPr>
              <w:pStyle w:val="31"/>
              <w:adjustRightInd w:val="0"/>
              <w:snapToGrid w:val="0"/>
              <w:rPr>
                <w:rFonts w:hint="eastAsia"/>
                <w:bCs/>
                <w:color w:val="auto"/>
                <w:sz w:val="16"/>
                <w:szCs w:val="16"/>
                <w:lang w:bidi="ar"/>
              </w:rPr>
            </w:pPr>
            <w:r>
              <w:rPr>
                <w:rFonts w:hint="eastAsia"/>
                <w:bCs/>
                <w:color w:val="auto"/>
                <w:sz w:val="16"/>
                <w:szCs w:val="16"/>
                <w:lang w:bidi="ar"/>
              </w:rPr>
              <w:t>153.61</w:t>
            </w:r>
          </w:p>
        </w:tc>
        <w:tc>
          <w:tcPr>
            <w:tcW w:w="818" w:type="dxa"/>
            <w:noWrap/>
            <w:vAlign w:val="center"/>
          </w:tcPr>
          <w:p w14:paraId="24C085FB">
            <w:pPr>
              <w:pStyle w:val="31"/>
              <w:adjustRightInd w:val="0"/>
              <w:snapToGrid w:val="0"/>
              <w:rPr>
                <w:rFonts w:hint="eastAsia"/>
                <w:bCs/>
                <w:color w:val="auto"/>
                <w:sz w:val="16"/>
                <w:szCs w:val="16"/>
                <w:lang w:bidi="ar"/>
              </w:rPr>
            </w:pPr>
            <w:r>
              <w:rPr>
                <w:rFonts w:hint="eastAsia"/>
                <w:bCs/>
                <w:color w:val="auto"/>
                <w:sz w:val="16"/>
                <w:szCs w:val="16"/>
                <w:lang w:bidi="ar"/>
              </w:rPr>
              <w:t>193.06</w:t>
            </w:r>
          </w:p>
        </w:tc>
        <w:tc>
          <w:tcPr>
            <w:tcW w:w="818" w:type="dxa"/>
            <w:noWrap/>
            <w:vAlign w:val="center"/>
          </w:tcPr>
          <w:p w14:paraId="08E0A449">
            <w:pPr>
              <w:pStyle w:val="31"/>
              <w:adjustRightInd w:val="0"/>
              <w:snapToGrid w:val="0"/>
              <w:rPr>
                <w:rFonts w:hint="eastAsia"/>
                <w:bCs/>
                <w:color w:val="auto"/>
                <w:sz w:val="16"/>
                <w:szCs w:val="16"/>
                <w:lang w:bidi="ar"/>
              </w:rPr>
            </w:pPr>
            <w:r>
              <w:rPr>
                <w:rFonts w:hint="eastAsia"/>
                <w:bCs/>
                <w:color w:val="auto"/>
                <w:sz w:val="16"/>
                <w:szCs w:val="16"/>
                <w:lang w:bidi="ar"/>
              </w:rPr>
              <w:t>196.66</w:t>
            </w:r>
          </w:p>
        </w:tc>
        <w:tc>
          <w:tcPr>
            <w:tcW w:w="818" w:type="dxa"/>
            <w:noWrap/>
            <w:vAlign w:val="center"/>
          </w:tcPr>
          <w:p w14:paraId="2D0B3D8B">
            <w:pPr>
              <w:pStyle w:val="31"/>
              <w:adjustRightInd w:val="0"/>
              <w:snapToGrid w:val="0"/>
              <w:rPr>
                <w:rFonts w:hint="eastAsia"/>
                <w:bCs/>
                <w:color w:val="auto"/>
                <w:sz w:val="16"/>
                <w:szCs w:val="16"/>
                <w:lang w:bidi="ar"/>
              </w:rPr>
            </w:pPr>
            <w:r>
              <w:rPr>
                <w:rFonts w:hint="eastAsia"/>
                <w:bCs/>
                <w:color w:val="auto"/>
                <w:sz w:val="16"/>
                <w:szCs w:val="16"/>
                <w:lang w:bidi="ar"/>
              </w:rPr>
              <w:t>194.39</w:t>
            </w:r>
          </w:p>
        </w:tc>
        <w:tc>
          <w:tcPr>
            <w:tcW w:w="818" w:type="dxa"/>
            <w:noWrap/>
            <w:vAlign w:val="center"/>
          </w:tcPr>
          <w:p w14:paraId="2344B9BE">
            <w:pPr>
              <w:pStyle w:val="31"/>
              <w:adjustRightInd w:val="0"/>
              <w:snapToGrid w:val="0"/>
              <w:rPr>
                <w:rFonts w:hint="eastAsia"/>
                <w:bCs/>
                <w:color w:val="auto"/>
                <w:sz w:val="16"/>
                <w:szCs w:val="16"/>
                <w:lang w:bidi="ar"/>
              </w:rPr>
            </w:pPr>
            <w:r>
              <w:rPr>
                <w:rFonts w:hint="eastAsia"/>
                <w:bCs/>
                <w:color w:val="auto"/>
                <w:sz w:val="16"/>
                <w:szCs w:val="16"/>
                <w:lang w:bidi="ar"/>
              </w:rPr>
              <w:t>395.48</w:t>
            </w:r>
          </w:p>
        </w:tc>
        <w:tc>
          <w:tcPr>
            <w:tcW w:w="818" w:type="dxa"/>
            <w:noWrap/>
            <w:vAlign w:val="center"/>
          </w:tcPr>
          <w:p w14:paraId="1E966300">
            <w:pPr>
              <w:pStyle w:val="31"/>
              <w:adjustRightInd w:val="0"/>
              <w:snapToGrid w:val="0"/>
              <w:rPr>
                <w:rFonts w:hint="eastAsia"/>
                <w:bCs/>
                <w:color w:val="auto"/>
                <w:sz w:val="16"/>
                <w:szCs w:val="16"/>
                <w:lang w:bidi="ar"/>
              </w:rPr>
            </w:pPr>
            <w:r>
              <w:rPr>
                <w:rFonts w:hint="eastAsia"/>
                <w:bCs/>
                <w:color w:val="auto"/>
                <w:sz w:val="16"/>
                <w:szCs w:val="16"/>
                <w:lang w:bidi="ar"/>
              </w:rPr>
              <w:t>454.35</w:t>
            </w:r>
          </w:p>
        </w:tc>
        <w:tc>
          <w:tcPr>
            <w:tcW w:w="818" w:type="dxa"/>
            <w:noWrap/>
            <w:vAlign w:val="center"/>
          </w:tcPr>
          <w:p w14:paraId="0A60BA97">
            <w:pPr>
              <w:pStyle w:val="31"/>
              <w:adjustRightInd w:val="0"/>
              <w:snapToGrid w:val="0"/>
              <w:rPr>
                <w:rFonts w:hint="eastAsia"/>
                <w:bCs/>
                <w:color w:val="auto"/>
                <w:sz w:val="16"/>
                <w:szCs w:val="16"/>
                <w:lang w:bidi="ar"/>
              </w:rPr>
            </w:pPr>
            <w:r>
              <w:rPr>
                <w:rFonts w:hint="eastAsia"/>
                <w:bCs/>
                <w:color w:val="auto"/>
                <w:sz w:val="16"/>
                <w:szCs w:val="16"/>
                <w:lang w:bidi="ar"/>
              </w:rPr>
              <w:t>2604.92</w:t>
            </w:r>
          </w:p>
        </w:tc>
      </w:tr>
      <w:tr w14:paraId="6AA78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09BF6729">
            <w:pPr>
              <w:pStyle w:val="31"/>
              <w:adjustRightInd w:val="0"/>
              <w:snapToGrid w:val="0"/>
              <w:rPr>
                <w:rFonts w:hint="eastAsia"/>
                <w:bCs/>
                <w:color w:val="auto"/>
                <w:sz w:val="16"/>
                <w:szCs w:val="16"/>
                <w:lang w:bidi="ar"/>
              </w:rPr>
            </w:pPr>
            <w:r>
              <w:rPr>
                <w:rFonts w:hint="eastAsia"/>
                <w:bCs/>
                <w:color w:val="auto"/>
                <w:sz w:val="16"/>
                <w:szCs w:val="16"/>
                <w:lang w:bidi="ar"/>
              </w:rPr>
              <w:t>2</w:t>
            </w:r>
          </w:p>
        </w:tc>
        <w:tc>
          <w:tcPr>
            <w:tcW w:w="892" w:type="dxa"/>
            <w:vAlign w:val="center"/>
          </w:tcPr>
          <w:p w14:paraId="0EE53B95">
            <w:pPr>
              <w:pStyle w:val="31"/>
              <w:adjustRightInd w:val="0"/>
              <w:snapToGrid w:val="0"/>
              <w:jc w:val="both"/>
              <w:rPr>
                <w:rFonts w:hint="eastAsia"/>
                <w:bCs/>
                <w:color w:val="auto"/>
                <w:sz w:val="16"/>
                <w:szCs w:val="16"/>
                <w:lang w:bidi="ar"/>
              </w:rPr>
            </w:pPr>
            <w:r>
              <w:rPr>
                <w:rFonts w:hint="eastAsia"/>
                <w:bCs/>
                <w:color w:val="auto"/>
                <w:sz w:val="16"/>
                <w:szCs w:val="16"/>
                <w:lang w:bidi="ar"/>
              </w:rPr>
              <w:t>投资活动净现金流量(2.1-2.2)</w:t>
            </w:r>
          </w:p>
        </w:tc>
        <w:tc>
          <w:tcPr>
            <w:tcW w:w="817" w:type="dxa"/>
            <w:noWrap/>
            <w:vAlign w:val="center"/>
          </w:tcPr>
          <w:p w14:paraId="0B2B72A3">
            <w:pPr>
              <w:pStyle w:val="31"/>
              <w:adjustRightInd w:val="0"/>
              <w:snapToGrid w:val="0"/>
              <w:rPr>
                <w:rFonts w:hint="eastAsia"/>
                <w:bCs/>
                <w:color w:val="auto"/>
                <w:sz w:val="16"/>
                <w:szCs w:val="16"/>
                <w:lang w:bidi="ar"/>
              </w:rPr>
            </w:pPr>
          </w:p>
        </w:tc>
        <w:tc>
          <w:tcPr>
            <w:tcW w:w="818" w:type="dxa"/>
            <w:noWrap/>
            <w:vAlign w:val="center"/>
          </w:tcPr>
          <w:p w14:paraId="1CD990D6">
            <w:pPr>
              <w:pStyle w:val="31"/>
              <w:adjustRightInd w:val="0"/>
              <w:snapToGrid w:val="0"/>
              <w:rPr>
                <w:rFonts w:hint="eastAsia"/>
                <w:bCs/>
                <w:color w:val="auto"/>
                <w:sz w:val="16"/>
                <w:szCs w:val="16"/>
                <w:lang w:bidi="ar"/>
              </w:rPr>
            </w:pPr>
          </w:p>
        </w:tc>
        <w:tc>
          <w:tcPr>
            <w:tcW w:w="818" w:type="dxa"/>
            <w:noWrap/>
            <w:vAlign w:val="center"/>
          </w:tcPr>
          <w:p w14:paraId="61962F5E">
            <w:pPr>
              <w:pStyle w:val="31"/>
              <w:adjustRightInd w:val="0"/>
              <w:snapToGrid w:val="0"/>
              <w:rPr>
                <w:rFonts w:hint="eastAsia"/>
                <w:bCs/>
                <w:color w:val="auto"/>
                <w:sz w:val="16"/>
                <w:szCs w:val="16"/>
                <w:lang w:bidi="ar"/>
              </w:rPr>
            </w:pPr>
          </w:p>
        </w:tc>
        <w:tc>
          <w:tcPr>
            <w:tcW w:w="818" w:type="dxa"/>
            <w:noWrap/>
            <w:vAlign w:val="center"/>
          </w:tcPr>
          <w:p w14:paraId="59A409E1">
            <w:pPr>
              <w:pStyle w:val="31"/>
              <w:adjustRightInd w:val="0"/>
              <w:snapToGrid w:val="0"/>
              <w:rPr>
                <w:rFonts w:hint="eastAsia"/>
                <w:bCs/>
                <w:color w:val="auto"/>
                <w:sz w:val="16"/>
                <w:szCs w:val="16"/>
                <w:lang w:bidi="ar"/>
              </w:rPr>
            </w:pPr>
          </w:p>
        </w:tc>
        <w:tc>
          <w:tcPr>
            <w:tcW w:w="818" w:type="dxa"/>
            <w:noWrap/>
            <w:vAlign w:val="center"/>
          </w:tcPr>
          <w:p w14:paraId="051BE9B0">
            <w:pPr>
              <w:pStyle w:val="31"/>
              <w:adjustRightInd w:val="0"/>
              <w:snapToGrid w:val="0"/>
              <w:rPr>
                <w:rFonts w:hint="eastAsia"/>
                <w:bCs/>
                <w:color w:val="auto"/>
                <w:sz w:val="16"/>
                <w:szCs w:val="16"/>
                <w:lang w:bidi="ar"/>
              </w:rPr>
            </w:pPr>
          </w:p>
        </w:tc>
        <w:tc>
          <w:tcPr>
            <w:tcW w:w="818" w:type="dxa"/>
            <w:noWrap/>
            <w:vAlign w:val="center"/>
          </w:tcPr>
          <w:p w14:paraId="1AE0BC76">
            <w:pPr>
              <w:pStyle w:val="31"/>
              <w:adjustRightInd w:val="0"/>
              <w:snapToGrid w:val="0"/>
              <w:rPr>
                <w:rFonts w:hint="eastAsia"/>
                <w:bCs/>
                <w:color w:val="auto"/>
                <w:sz w:val="16"/>
                <w:szCs w:val="16"/>
                <w:lang w:bidi="ar"/>
              </w:rPr>
            </w:pPr>
          </w:p>
        </w:tc>
        <w:tc>
          <w:tcPr>
            <w:tcW w:w="818" w:type="dxa"/>
            <w:noWrap/>
            <w:vAlign w:val="center"/>
          </w:tcPr>
          <w:p w14:paraId="3AAAC532">
            <w:pPr>
              <w:pStyle w:val="31"/>
              <w:adjustRightInd w:val="0"/>
              <w:snapToGrid w:val="0"/>
              <w:rPr>
                <w:rFonts w:hint="eastAsia"/>
                <w:bCs/>
                <w:color w:val="auto"/>
                <w:sz w:val="16"/>
                <w:szCs w:val="16"/>
                <w:lang w:bidi="ar"/>
              </w:rPr>
            </w:pPr>
          </w:p>
        </w:tc>
        <w:tc>
          <w:tcPr>
            <w:tcW w:w="818" w:type="dxa"/>
            <w:noWrap/>
            <w:vAlign w:val="center"/>
          </w:tcPr>
          <w:p w14:paraId="445BF032">
            <w:pPr>
              <w:pStyle w:val="31"/>
              <w:adjustRightInd w:val="0"/>
              <w:snapToGrid w:val="0"/>
              <w:rPr>
                <w:rFonts w:hint="eastAsia"/>
                <w:bCs/>
                <w:color w:val="auto"/>
                <w:sz w:val="16"/>
                <w:szCs w:val="16"/>
                <w:lang w:bidi="ar"/>
              </w:rPr>
            </w:pPr>
          </w:p>
        </w:tc>
        <w:tc>
          <w:tcPr>
            <w:tcW w:w="818" w:type="dxa"/>
            <w:noWrap/>
            <w:vAlign w:val="center"/>
          </w:tcPr>
          <w:p w14:paraId="161A909F">
            <w:pPr>
              <w:pStyle w:val="31"/>
              <w:adjustRightInd w:val="0"/>
              <w:snapToGrid w:val="0"/>
              <w:rPr>
                <w:rFonts w:hint="eastAsia"/>
                <w:bCs/>
                <w:color w:val="auto"/>
                <w:sz w:val="16"/>
                <w:szCs w:val="16"/>
                <w:lang w:bidi="ar"/>
              </w:rPr>
            </w:pPr>
          </w:p>
        </w:tc>
        <w:tc>
          <w:tcPr>
            <w:tcW w:w="818" w:type="dxa"/>
            <w:noWrap/>
            <w:vAlign w:val="center"/>
          </w:tcPr>
          <w:p w14:paraId="142AF12A">
            <w:pPr>
              <w:pStyle w:val="31"/>
              <w:adjustRightInd w:val="0"/>
              <w:snapToGrid w:val="0"/>
              <w:rPr>
                <w:rFonts w:hint="eastAsia"/>
                <w:bCs/>
                <w:color w:val="auto"/>
                <w:sz w:val="16"/>
                <w:szCs w:val="16"/>
                <w:lang w:bidi="ar"/>
              </w:rPr>
            </w:pPr>
          </w:p>
        </w:tc>
        <w:tc>
          <w:tcPr>
            <w:tcW w:w="818" w:type="dxa"/>
            <w:noWrap/>
            <w:vAlign w:val="center"/>
          </w:tcPr>
          <w:p w14:paraId="4E72A416">
            <w:pPr>
              <w:pStyle w:val="31"/>
              <w:adjustRightInd w:val="0"/>
              <w:snapToGrid w:val="0"/>
              <w:rPr>
                <w:rFonts w:hint="eastAsia"/>
                <w:bCs/>
                <w:color w:val="auto"/>
                <w:sz w:val="16"/>
                <w:szCs w:val="16"/>
                <w:lang w:bidi="ar"/>
              </w:rPr>
            </w:pPr>
          </w:p>
        </w:tc>
        <w:tc>
          <w:tcPr>
            <w:tcW w:w="818" w:type="dxa"/>
            <w:noWrap/>
            <w:vAlign w:val="center"/>
          </w:tcPr>
          <w:p w14:paraId="1F0DB2F1">
            <w:pPr>
              <w:pStyle w:val="31"/>
              <w:adjustRightInd w:val="0"/>
              <w:snapToGrid w:val="0"/>
              <w:rPr>
                <w:rFonts w:hint="eastAsia"/>
                <w:bCs/>
                <w:color w:val="auto"/>
                <w:sz w:val="16"/>
                <w:szCs w:val="16"/>
                <w:lang w:bidi="ar"/>
              </w:rPr>
            </w:pPr>
          </w:p>
        </w:tc>
        <w:tc>
          <w:tcPr>
            <w:tcW w:w="818" w:type="dxa"/>
            <w:noWrap/>
            <w:vAlign w:val="center"/>
          </w:tcPr>
          <w:p w14:paraId="6B967DF2">
            <w:pPr>
              <w:pStyle w:val="31"/>
              <w:adjustRightInd w:val="0"/>
              <w:snapToGrid w:val="0"/>
              <w:rPr>
                <w:rFonts w:hint="eastAsia"/>
                <w:bCs/>
                <w:color w:val="auto"/>
                <w:sz w:val="16"/>
                <w:szCs w:val="16"/>
                <w:lang w:bidi="ar"/>
              </w:rPr>
            </w:pPr>
          </w:p>
        </w:tc>
        <w:tc>
          <w:tcPr>
            <w:tcW w:w="818" w:type="dxa"/>
            <w:noWrap/>
            <w:vAlign w:val="center"/>
          </w:tcPr>
          <w:p w14:paraId="076AA82D">
            <w:pPr>
              <w:pStyle w:val="31"/>
              <w:adjustRightInd w:val="0"/>
              <w:snapToGrid w:val="0"/>
              <w:rPr>
                <w:rFonts w:hint="eastAsia"/>
                <w:bCs/>
                <w:color w:val="auto"/>
                <w:sz w:val="16"/>
                <w:szCs w:val="16"/>
                <w:lang w:bidi="ar"/>
              </w:rPr>
            </w:pPr>
          </w:p>
        </w:tc>
        <w:tc>
          <w:tcPr>
            <w:tcW w:w="818" w:type="dxa"/>
            <w:noWrap/>
            <w:vAlign w:val="center"/>
          </w:tcPr>
          <w:p w14:paraId="21C2722F">
            <w:pPr>
              <w:pStyle w:val="31"/>
              <w:adjustRightInd w:val="0"/>
              <w:snapToGrid w:val="0"/>
              <w:rPr>
                <w:rFonts w:hint="eastAsia"/>
                <w:bCs/>
                <w:color w:val="auto"/>
                <w:sz w:val="16"/>
                <w:szCs w:val="16"/>
                <w:lang w:bidi="ar"/>
              </w:rPr>
            </w:pPr>
          </w:p>
        </w:tc>
        <w:tc>
          <w:tcPr>
            <w:tcW w:w="818" w:type="dxa"/>
            <w:noWrap/>
            <w:vAlign w:val="center"/>
          </w:tcPr>
          <w:p w14:paraId="3BA33284">
            <w:pPr>
              <w:pStyle w:val="31"/>
              <w:adjustRightInd w:val="0"/>
              <w:snapToGrid w:val="0"/>
              <w:rPr>
                <w:rFonts w:hint="eastAsia"/>
                <w:bCs/>
                <w:color w:val="auto"/>
                <w:sz w:val="16"/>
                <w:szCs w:val="16"/>
                <w:lang w:bidi="ar"/>
              </w:rPr>
            </w:pPr>
          </w:p>
        </w:tc>
        <w:tc>
          <w:tcPr>
            <w:tcW w:w="818" w:type="dxa"/>
            <w:noWrap/>
            <w:vAlign w:val="center"/>
          </w:tcPr>
          <w:p w14:paraId="7ED5C9B1">
            <w:pPr>
              <w:pStyle w:val="31"/>
              <w:adjustRightInd w:val="0"/>
              <w:snapToGrid w:val="0"/>
              <w:rPr>
                <w:rFonts w:hint="eastAsia"/>
                <w:bCs/>
                <w:color w:val="auto"/>
                <w:sz w:val="16"/>
                <w:szCs w:val="16"/>
                <w:lang w:bidi="ar"/>
              </w:rPr>
            </w:pPr>
            <w:r>
              <w:rPr>
                <w:rFonts w:hint="eastAsia"/>
                <w:bCs/>
                <w:color w:val="auto"/>
                <w:sz w:val="16"/>
                <w:szCs w:val="16"/>
                <w:lang w:bidi="ar"/>
              </w:rPr>
              <w:t>-43664.00</w:t>
            </w:r>
          </w:p>
        </w:tc>
      </w:tr>
      <w:tr w14:paraId="213D2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36E7D979">
            <w:pPr>
              <w:pStyle w:val="31"/>
              <w:adjustRightInd w:val="0"/>
              <w:snapToGrid w:val="0"/>
              <w:rPr>
                <w:rFonts w:hint="eastAsia"/>
                <w:bCs/>
                <w:color w:val="auto"/>
                <w:sz w:val="16"/>
                <w:szCs w:val="16"/>
                <w:lang w:bidi="ar"/>
              </w:rPr>
            </w:pPr>
            <w:r>
              <w:rPr>
                <w:rFonts w:hint="eastAsia"/>
                <w:bCs/>
                <w:color w:val="auto"/>
                <w:sz w:val="16"/>
                <w:szCs w:val="16"/>
                <w:lang w:bidi="ar"/>
              </w:rPr>
              <w:t>2.1</w:t>
            </w:r>
          </w:p>
        </w:tc>
        <w:tc>
          <w:tcPr>
            <w:tcW w:w="892" w:type="dxa"/>
            <w:vAlign w:val="center"/>
          </w:tcPr>
          <w:p w14:paraId="778EC8A0">
            <w:pPr>
              <w:pStyle w:val="31"/>
              <w:adjustRightInd w:val="0"/>
              <w:snapToGrid w:val="0"/>
              <w:jc w:val="both"/>
              <w:rPr>
                <w:rFonts w:hint="eastAsia"/>
                <w:bCs/>
                <w:color w:val="auto"/>
                <w:sz w:val="16"/>
                <w:szCs w:val="16"/>
                <w:lang w:bidi="ar"/>
              </w:rPr>
            </w:pPr>
            <w:r>
              <w:rPr>
                <w:rFonts w:hint="eastAsia"/>
                <w:bCs/>
                <w:color w:val="auto"/>
                <w:sz w:val="16"/>
                <w:szCs w:val="16"/>
                <w:lang w:bidi="ar"/>
              </w:rPr>
              <w:t>现金流入</w:t>
            </w:r>
          </w:p>
        </w:tc>
        <w:tc>
          <w:tcPr>
            <w:tcW w:w="817" w:type="dxa"/>
            <w:noWrap/>
            <w:vAlign w:val="center"/>
          </w:tcPr>
          <w:p w14:paraId="3BB3A1E1">
            <w:pPr>
              <w:pStyle w:val="31"/>
              <w:adjustRightInd w:val="0"/>
              <w:snapToGrid w:val="0"/>
              <w:rPr>
                <w:rFonts w:hint="eastAsia"/>
                <w:bCs/>
                <w:color w:val="auto"/>
                <w:sz w:val="16"/>
                <w:szCs w:val="16"/>
                <w:lang w:bidi="ar"/>
              </w:rPr>
            </w:pPr>
          </w:p>
        </w:tc>
        <w:tc>
          <w:tcPr>
            <w:tcW w:w="818" w:type="dxa"/>
            <w:noWrap/>
            <w:vAlign w:val="center"/>
          </w:tcPr>
          <w:p w14:paraId="75560309">
            <w:pPr>
              <w:pStyle w:val="31"/>
              <w:adjustRightInd w:val="0"/>
              <w:snapToGrid w:val="0"/>
              <w:rPr>
                <w:rFonts w:hint="eastAsia"/>
                <w:bCs/>
                <w:color w:val="auto"/>
                <w:sz w:val="16"/>
                <w:szCs w:val="16"/>
                <w:lang w:bidi="ar"/>
              </w:rPr>
            </w:pPr>
          </w:p>
        </w:tc>
        <w:tc>
          <w:tcPr>
            <w:tcW w:w="818" w:type="dxa"/>
            <w:noWrap/>
            <w:vAlign w:val="center"/>
          </w:tcPr>
          <w:p w14:paraId="7FBF695A">
            <w:pPr>
              <w:pStyle w:val="31"/>
              <w:adjustRightInd w:val="0"/>
              <w:snapToGrid w:val="0"/>
              <w:rPr>
                <w:rFonts w:hint="eastAsia"/>
                <w:bCs/>
                <w:color w:val="auto"/>
                <w:sz w:val="16"/>
                <w:szCs w:val="16"/>
                <w:lang w:bidi="ar"/>
              </w:rPr>
            </w:pPr>
          </w:p>
        </w:tc>
        <w:tc>
          <w:tcPr>
            <w:tcW w:w="818" w:type="dxa"/>
            <w:noWrap/>
            <w:vAlign w:val="center"/>
          </w:tcPr>
          <w:p w14:paraId="6D398FEA">
            <w:pPr>
              <w:pStyle w:val="31"/>
              <w:adjustRightInd w:val="0"/>
              <w:snapToGrid w:val="0"/>
              <w:rPr>
                <w:rFonts w:hint="eastAsia"/>
                <w:bCs/>
                <w:color w:val="auto"/>
                <w:sz w:val="16"/>
                <w:szCs w:val="16"/>
                <w:lang w:bidi="ar"/>
              </w:rPr>
            </w:pPr>
          </w:p>
        </w:tc>
        <w:tc>
          <w:tcPr>
            <w:tcW w:w="818" w:type="dxa"/>
            <w:noWrap/>
            <w:vAlign w:val="center"/>
          </w:tcPr>
          <w:p w14:paraId="5452E557">
            <w:pPr>
              <w:pStyle w:val="31"/>
              <w:adjustRightInd w:val="0"/>
              <w:snapToGrid w:val="0"/>
              <w:rPr>
                <w:rFonts w:hint="eastAsia"/>
                <w:bCs/>
                <w:color w:val="auto"/>
                <w:sz w:val="16"/>
                <w:szCs w:val="16"/>
                <w:lang w:bidi="ar"/>
              </w:rPr>
            </w:pPr>
          </w:p>
        </w:tc>
        <w:tc>
          <w:tcPr>
            <w:tcW w:w="818" w:type="dxa"/>
            <w:noWrap/>
            <w:vAlign w:val="center"/>
          </w:tcPr>
          <w:p w14:paraId="0B3512A6">
            <w:pPr>
              <w:pStyle w:val="31"/>
              <w:adjustRightInd w:val="0"/>
              <w:snapToGrid w:val="0"/>
              <w:rPr>
                <w:rFonts w:hint="eastAsia"/>
                <w:bCs/>
                <w:color w:val="auto"/>
                <w:sz w:val="16"/>
                <w:szCs w:val="16"/>
                <w:lang w:bidi="ar"/>
              </w:rPr>
            </w:pPr>
          </w:p>
        </w:tc>
        <w:tc>
          <w:tcPr>
            <w:tcW w:w="818" w:type="dxa"/>
            <w:noWrap/>
            <w:vAlign w:val="center"/>
          </w:tcPr>
          <w:p w14:paraId="0E192E31">
            <w:pPr>
              <w:pStyle w:val="31"/>
              <w:adjustRightInd w:val="0"/>
              <w:snapToGrid w:val="0"/>
              <w:rPr>
                <w:rFonts w:hint="eastAsia"/>
                <w:bCs/>
                <w:color w:val="auto"/>
                <w:sz w:val="16"/>
                <w:szCs w:val="16"/>
                <w:lang w:bidi="ar"/>
              </w:rPr>
            </w:pPr>
          </w:p>
        </w:tc>
        <w:tc>
          <w:tcPr>
            <w:tcW w:w="818" w:type="dxa"/>
            <w:noWrap/>
            <w:vAlign w:val="center"/>
          </w:tcPr>
          <w:p w14:paraId="770DD701">
            <w:pPr>
              <w:pStyle w:val="31"/>
              <w:adjustRightInd w:val="0"/>
              <w:snapToGrid w:val="0"/>
              <w:rPr>
                <w:rFonts w:hint="eastAsia"/>
                <w:bCs/>
                <w:color w:val="auto"/>
                <w:sz w:val="16"/>
                <w:szCs w:val="16"/>
                <w:lang w:bidi="ar"/>
              </w:rPr>
            </w:pPr>
          </w:p>
        </w:tc>
        <w:tc>
          <w:tcPr>
            <w:tcW w:w="818" w:type="dxa"/>
            <w:noWrap/>
            <w:vAlign w:val="center"/>
          </w:tcPr>
          <w:p w14:paraId="68FE2CF5">
            <w:pPr>
              <w:pStyle w:val="31"/>
              <w:adjustRightInd w:val="0"/>
              <w:snapToGrid w:val="0"/>
              <w:rPr>
                <w:rFonts w:hint="eastAsia"/>
                <w:bCs/>
                <w:color w:val="auto"/>
                <w:sz w:val="16"/>
                <w:szCs w:val="16"/>
                <w:lang w:bidi="ar"/>
              </w:rPr>
            </w:pPr>
          </w:p>
        </w:tc>
        <w:tc>
          <w:tcPr>
            <w:tcW w:w="818" w:type="dxa"/>
            <w:noWrap/>
            <w:vAlign w:val="center"/>
          </w:tcPr>
          <w:p w14:paraId="7A0FACE9">
            <w:pPr>
              <w:pStyle w:val="31"/>
              <w:adjustRightInd w:val="0"/>
              <w:snapToGrid w:val="0"/>
              <w:rPr>
                <w:rFonts w:hint="eastAsia"/>
                <w:bCs/>
                <w:color w:val="auto"/>
                <w:sz w:val="16"/>
                <w:szCs w:val="16"/>
                <w:lang w:bidi="ar"/>
              </w:rPr>
            </w:pPr>
          </w:p>
        </w:tc>
        <w:tc>
          <w:tcPr>
            <w:tcW w:w="818" w:type="dxa"/>
            <w:noWrap/>
            <w:vAlign w:val="center"/>
          </w:tcPr>
          <w:p w14:paraId="466954CA">
            <w:pPr>
              <w:pStyle w:val="31"/>
              <w:adjustRightInd w:val="0"/>
              <w:snapToGrid w:val="0"/>
              <w:rPr>
                <w:rFonts w:hint="eastAsia"/>
                <w:bCs/>
                <w:color w:val="auto"/>
                <w:sz w:val="16"/>
                <w:szCs w:val="16"/>
                <w:lang w:bidi="ar"/>
              </w:rPr>
            </w:pPr>
          </w:p>
        </w:tc>
        <w:tc>
          <w:tcPr>
            <w:tcW w:w="818" w:type="dxa"/>
            <w:noWrap/>
            <w:vAlign w:val="center"/>
          </w:tcPr>
          <w:p w14:paraId="51E6A3D2">
            <w:pPr>
              <w:pStyle w:val="31"/>
              <w:adjustRightInd w:val="0"/>
              <w:snapToGrid w:val="0"/>
              <w:rPr>
                <w:rFonts w:hint="eastAsia"/>
                <w:bCs/>
                <w:color w:val="auto"/>
                <w:sz w:val="16"/>
                <w:szCs w:val="16"/>
                <w:lang w:bidi="ar"/>
              </w:rPr>
            </w:pPr>
          </w:p>
        </w:tc>
        <w:tc>
          <w:tcPr>
            <w:tcW w:w="818" w:type="dxa"/>
            <w:noWrap/>
            <w:vAlign w:val="center"/>
          </w:tcPr>
          <w:p w14:paraId="18279259">
            <w:pPr>
              <w:pStyle w:val="31"/>
              <w:adjustRightInd w:val="0"/>
              <w:snapToGrid w:val="0"/>
              <w:rPr>
                <w:rFonts w:hint="eastAsia"/>
                <w:bCs/>
                <w:color w:val="auto"/>
                <w:sz w:val="16"/>
                <w:szCs w:val="16"/>
                <w:lang w:bidi="ar"/>
              </w:rPr>
            </w:pPr>
          </w:p>
        </w:tc>
        <w:tc>
          <w:tcPr>
            <w:tcW w:w="818" w:type="dxa"/>
            <w:noWrap/>
            <w:vAlign w:val="center"/>
          </w:tcPr>
          <w:p w14:paraId="412618C1">
            <w:pPr>
              <w:pStyle w:val="31"/>
              <w:adjustRightInd w:val="0"/>
              <w:snapToGrid w:val="0"/>
              <w:rPr>
                <w:rFonts w:hint="eastAsia"/>
                <w:bCs/>
                <w:color w:val="auto"/>
                <w:sz w:val="16"/>
                <w:szCs w:val="16"/>
                <w:lang w:bidi="ar"/>
              </w:rPr>
            </w:pPr>
          </w:p>
        </w:tc>
        <w:tc>
          <w:tcPr>
            <w:tcW w:w="818" w:type="dxa"/>
            <w:noWrap/>
            <w:vAlign w:val="center"/>
          </w:tcPr>
          <w:p w14:paraId="6D907555">
            <w:pPr>
              <w:pStyle w:val="31"/>
              <w:adjustRightInd w:val="0"/>
              <w:snapToGrid w:val="0"/>
              <w:rPr>
                <w:rFonts w:hint="eastAsia"/>
                <w:bCs/>
                <w:color w:val="auto"/>
                <w:sz w:val="16"/>
                <w:szCs w:val="16"/>
                <w:lang w:bidi="ar"/>
              </w:rPr>
            </w:pPr>
          </w:p>
        </w:tc>
        <w:tc>
          <w:tcPr>
            <w:tcW w:w="818" w:type="dxa"/>
            <w:noWrap/>
            <w:vAlign w:val="center"/>
          </w:tcPr>
          <w:p w14:paraId="59F23A2F">
            <w:pPr>
              <w:pStyle w:val="31"/>
              <w:adjustRightInd w:val="0"/>
              <w:snapToGrid w:val="0"/>
              <w:rPr>
                <w:rFonts w:hint="eastAsia"/>
                <w:bCs/>
                <w:color w:val="auto"/>
                <w:sz w:val="16"/>
                <w:szCs w:val="16"/>
                <w:lang w:bidi="ar"/>
              </w:rPr>
            </w:pPr>
          </w:p>
        </w:tc>
        <w:tc>
          <w:tcPr>
            <w:tcW w:w="818" w:type="dxa"/>
            <w:noWrap/>
            <w:vAlign w:val="center"/>
          </w:tcPr>
          <w:p w14:paraId="3CAF041A">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69105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427DF95B">
            <w:pPr>
              <w:pStyle w:val="31"/>
              <w:adjustRightInd w:val="0"/>
              <w:snapToGrid w:val="0"/>
              <w:rPr>
                <w:rFonts w:hint="eastAsia"/>
                <w:bCs/>
                <w:color w:val="auto"/>
                <w:sz w:val="16"/>
                <w:szCs w:val="16"/>
                <w:lang w:bidi="ar"/>
              </w:rPr>
            </w:pPr>
            <w:r>
              <w:rPr>
                <w:rFonts w:hint="eastAsia"/>
                <w:bCs/>
                <w:color w:val="auto"/>
                <w:sz w:val="16"/>
                <w:szCs w:val="16"/>
                <w:lang w:bidi="ar"/>
              </w:rPr>
              <w:t>2.2</w:t>
            </w:r>
          </w:p>
        </w:tc>
        <w:tc>
          <w:tcPr>
            <w:tcW w:w="892" w:type="dxa"/>
            <w:vAlign w:val="center"/>
          </w:tcPr>
          <w:p w14:paraId="75D401DB">
            <w:pPr>
              <w:pStyle w:val="31"/>
              <w:adjustRightInd w:val="0"/>
              <w:snapToGrid w:val="0"/>
              <w:jc w:val="both"/>
              <w:rPr>
                <w:rFonts w:hint="eastAsia"/>
                <w:bCs/>
                <w:color w:val="auto"/>
                <w:sz w:val="16"/>
                <w:szCs w:val="16"/>
                <w:lang w:bidi="ar"/>
              </w:rPr>
            </w:pPr>
            <w:r>
              <w:rPr>
                <w:rFonts w:hint="eastAsia"/>
                <w:bCs/>
                <w:color w:val="auto"/>
                <w:sz w:val="16"/>
                <w:szCs w:val="16"/>
                <w:lang w:bidi="ar"/>
              </w:rPr>
              <w:t>现金流出</w:t>
            </w:r>
          </w:p>
        </w:tc>
        <w:tc>
          <w:tcPr>
            <w:tcW w:w="817" w:type="dxa"/>
            <w:noWrap/>
            <w:vAlign w:val="center"/>
          </w:tcPr>
          <w:p w14:paraId="61581AAE">
            <w:pPr>
              <w:pStyle w:val="31"/>
              <w:adjustRightInd w:val="0"/>
              <w:snapToGrid w:val="0"/>
              <w:rPr>
                <w:rFonts w:hint="eastAsia"/>
                <w:bCs/>
                <w:color w:val="auto"/>
                <w:sz w:val="16"/>
                <w:szCs w:val="16"/>
                <w:lang w:bidi="ar"/>
              </w:rPr>
            </w:pPr>
          </w:p>
        </w:tc>
        <w:tc>
          <w:tcPr>
            <w:tcW w:w="818" w:type="dxa"/>
            <w:noWrap/>
            <w:vAlign w:val="center"/>
          </w:tcPr>
          <w:p w14:paraId="0C046340">
            <w:pPr>
              <w:pStyle w:val="31"/>
              <w:adjustRightInd w:val="0"/>
              <w:snapToGrid w:val="0"/>
              <w:rPr>
                <w:rFonts w:hint="eastAsia"/>
                <w:bCs/>
                <w:color w:val="auto"/>
                <w:sz w:val="16"/>
                <w:szCs w:val="16"/>
                <w:lang w:bidi="ar"/>
              </w:rPr>
            </w:pPr>
          </w:p>
        </w:tc>
        <w:tc>
          <w:tcPr>
            <w:tcW w:w="818" w:type="dxa"/>
            <w:noWrap/>
            <w:vAlign w:val="center"/>
          </w:tcPr>
          <w:p w14:paraId="1F604028">
            <w:pPr>
              <w:pStyle w:val="31"/>
              <w:adjustRightInd w:val="0"/>
              <w:snapToGrid w:val="0"/>
              <w:rPr>
                <w:rFonts w:hint="eastAsia"/>
                <w:bCs/>
                <w:color w:val="auto"/>
                <w:sz w:val="16"/>
                <w:szCs w:val="16"/>
                <w:lang w:bidi="ar"/>
              </w:rPr>
            </w:pPr>
          </w:p>
        </w:tc>
        <w:tc>
          <w:tcPr>
            <w:tcW w:w="818" w:type="dxa"/>
            <w:noWrap/>
            <w:vAlign w:val="center"/>
          </w:tcPr>
          <w:p w14:paraId="4A89F0F5">
            <w:pPr>
              <w:pStyle w:val="31"/>
              <w:adjustRightInd w:val="0"/>
              <w:snapToGrid w:val="0"/>
              <w:rPr>
                <w:rFonts w:hint="eastAsia"/>
                <w:bCs/>
                <w:color w:val="auto"/>
                <w:sz w:val="16"/>
                <w:szCs w:val="16"/>
                <w:lang w:bidi="ar"/>
              </w:rPr>
            </w:pPr>
          </w:p>
        </w:tc>
        <w:tc>
          <w:tcPr>
            <w:tcW w:w="818" w:type="dxa"/>
            <w:noWrap/>
            <w:vAlign w:val="center"/>
          </w:tcPr>
          <w:p w14:paraId="28EDCA36">
            <w:pPr>
              <w:pStyle w:val="31"/>
              <w:adjustRightInd w:val="0"/>
              <w:snapToGrid w:val="0"/>
              <w:rPr>
                <w:rFonts w:hint="eastAsia"/>
                <w:bCs/>
                <w:color w:val="auto"/>
                <w:sz w:val="16"/>
                <w:szCs w:val="16"/>
                <w:lang w:bidi="ar"/>
              </w:rPr>
            </w:pPr>
          </w:p>
        </w:tc>
        <w:tc>
          <w:tcPr>
            <w:tcW w:w="818" w:type="dxa"/>
            <w:noWrap/>
            <w:vAlign w:val="center"/>
          </w:tcPr>
          <w:p w14:paraId="45733FFA">
            <w:pPr>
              <w:pStyle w:val="31"/>
              <w:adjustRightInd w:val="0"/>
              <w:snapToGrid w:val="0"/>
              <w:rPr>
                <w:rFonts w:hint="eastAsia"/>
                <w:bCs/>
                <w:color w:val="auto"/>
                <w:sz w:val="16"/>
                <w:szCs w:val="16"/>
                <w:lang w:bidi="ar"/>
              </w:rPr>
            </w:pPr>
          </w:p>
        </w:tc>
        <w:tc>
          <w:tcPr>
            <w:tcW w:w="818" w:type="dxa"/>
            <w:noWrap/>
            <w:vAlign w:val="center"/>
          </w:tcPr>
          <w:p w14:paraId="716A22CC">
            <w:pPr>
              <w:pStyle w:val="31"/>
              <w:adjustRightInd w:val="0"/>
              <w:snapToGrid w:val="0"/>
              <w:rPr>
                <w:rFonts w:hint="eastAsia"/>
                <w:bCs/>
                <w:color w:val="auto"/>
                <w:sz w:val="16"/>
                <w:szCs w:val="16"/>
                <w:lang w:bidi="ar"/>
              </w:rPr>
            </w:pPr>
          </w:p>
        </w:tc>
        <w:tc>
          <w:tcPr>
            <w:tcW w:w="818" w:type="dxa"/>
            <w:noWrap/>
            <w:vAlign w:val="center"/>
          </w:tcPr>
          <w:p w14:paraId="0FC5E92B">
            <w:pPr>
              <w:pStyle w:val="31"/>
              <w:adjustRightInd w:val="0"/>
              <w:snapToGrid w:val="0"/>
              <w:rPr>
                <w:rFonts w:hint="eastAsia"/>
                <w:bCs/>
                <w:color w:val="auto"/>
                <w:sz w:val="16"/>
                <w:szCs w:val="16"/>
                <w:lang w:bidi="ar"/>
              </w:rPr>
            </w:pPr>
          </w:p>
        </w:tc>
        <w:tc>
          <w:tcPr>
            <w:tcW w:w="818" w:type="dxa"/>
            <w:noWrap/>
            <w:vAlign w:val="center"/>
          </w:tcPr>
          <w:p w14:paraId="368ED03E">
            <w:pPr>
              <w:pStyle w:val="31"/>
              <w:adjustRightInd w:val="0"/>
              <w:snapToGrid w:val="0"/>
              <w:rPr>
                <w:rFonts w:hint="eastAsia"/>
                <w:bCs/>
                <w:color w:val="auto"/>
                <w:sz w:val="16"/>
                <w:szCs w:val="16"/>
                <w:lang w:bidi="ar"/>
              </w:rPr>
            </w:pPr>
          </w:p>
        </w:tc>
        <w:tc>
          <w:tcPr>
            <w:tcW w:w="818" w:type="dxa"/>
            <w:noWrap/>
            <w:vAlign w:val="center"/>
          </w:tcPr>
          <w:p w14:paraId="1FD7A827">
            <w:pPr>
              <w:pStyle w:val="31"/>
              <w:adjustRightInd w:val="0"/>
              <w:snapToGrid w:val="0"/>
              <w:rPr>
                <w:rFonts w:hint="eastAsia"/>
                <w:bCs/>
                <w:color w:val="auto"/>
                <w:sz w:val="16"/>
                <w:szCs w:val="16"/>
                <w:lang w:bidi="ar"/>
              </w:rPr>
            </w:pPr>
          </w:p>
        </w:tc>
        <w:tc>
          <w:tcPr>
            <w:tcW w:w="818" w:type="dxa"/>
            <w:noWrap/>
            <w:vAlign w:val="center"/>
          </w:tcPr>
          <w:p w14:paraId="2F5A9A8A">
            <w:pPr>
              <w:pStyle w:val="31"/>
              <w:adjustRightInd w:val="0"/>
              <w:snapToGrid w:val="0"/>
              <w:rPr>
                <w:rFonts w:hint="eastAsia"/>
                <w:bCs/>
                <w:color w:val="auto"/>
                <w:sz w:val="16"/>
                <w:szCs w:val="16"/>
                <w:lang w:bidi="ar"/>
              </w:rPr>
            </w:pPr>
          </w:p>
        </w:tc>
        <w:tc>
          <w:tcPr>
            <w:tcW w:w="818" w:type="dxa"/>
            <w:noWrap/>
            <w:vAlign w:val="center"/>
          </w:tcPr>
          <w:p w14:paraId="41E766B7">
            <w:pPr>
              <w:pStyle w:val="31"/>
              <w:adjustRightInd w:val="0"/>
              <w:snapToGrid w:val="0"/>
              <w:rPr>
                <w:rFonts w:hint="eastAsia"/>
                <w:bCs/>
                <w:color w:val="auto"/>
                <w:sz w:val="16"/>
                <w:szCs w:val="16"/>
                <w:lang w:bidi="ar"/>
              </w:rPr>
            </w:pPr>
          </w:p>
        </w:tc>
        <w:tc>
          <w:tcPr>
            <w:tcW w:w="818" w:type="dxa"/>
            <w:noWrap/>
            <w:vAlign w:val="center"/>
          </w:tcPr>
          <w:p w14:paraId="655C585D">
            <w:pPr>
              <w:pStyle w:val="31"/>
              <w:adjustRightInd w:val="0"/>
              <w:snapToGrid w:val="0"/>
              <w:rPr>
                <w:rFonts w:hint="eastAsia"/>
                <w:bCs/>
                <w:color w:val="auto"/>
                <w:sz w:val="16"/>
                <w:szCs w:val="16"/>
                <w:lang w:bidi="ar"/>
              </w:rPr>
            </w:pPr>
          </w:p>
        </w:tc>
        <w:tc>
          <w:tcPr>
            <w:tcW w:w="818" w:type="dxa"/>
            <w:noWrap/>
            <w:vAlign w:val="center"/>
          </w:tcPr>
          <w:p w14:paraId="22B6D87B">
            <w:pPr>
              <w:pStyle w:val="31"/>
              <w:adjustRightInd w:val="0"/>
              <w:snapToGrid w:val="0"/>
              <w:rPr>
                <w:rFonts w:hint="eastAsia"/>
                <w:bCs/>
                <w:color w:val="auto"/>
                <w:sz w:val="16"/>
                <w:szCs w:val="16"/>
                <w:lang w:bidi="ar"/>
              </w:rPr>
            </w:pPr>
          </w:p>
        </w:tc>
        <w:tc>
          <w:tcPr>
            <w:tcW w:w="818" w:type="dxa"/>
            <w:noWrap/>
            <w:vAlign w:val="center"/>
          </w:tcPr>
          <w:p w14:paraId="5B9BA15A">
            <w:pPr>
              <w:pStyle w:val="31"/>
              <w:adjustRightInd w:val="0"/>
              <w:snapToGrid w:val="0"/>
              <w:rPr>
                <w:rFonts w:hint="eastAsia"/>
                <w:bCs/>
                <w:color w:val="auto"/>
                <w:sz w:val="16"/>
                <w:szCs w:val="16"/>
                <w:lang w:bidi="ar"/>
              </w:rPr>
            </w:pPr>
          </w:p>
        </w:tc>
        <w:tc>
          <w:tcPr>
            <w:tcW w:w="818" w:type="dxa"/>
            <w:noWrap/>
            <w:vAlign w:val="center"/>
          </w:tcPr>
          <w:p w14:paraId="7C89DC26">
            <w:pPr>
              <w:pStyle w:val="31"/>
              <w:adjustRightInd w:val="0"/>
              <w:snapToGrid w:val="0"/>
              <w:rPr>
                <w:rFonts w:hint="eastAsia"/>
                <w:bCs/>
                <w:color w:val="auto"/>
                <w:sz w:val="16"/>
                <w:szCs w:val="16"/>
                <w:lang w:bidi="ar"/>
              </w:rPr>
            </w:pPr>
          </w:p>
        </w:tc>
        <w:tc>
          <w:tcPr>
            <w:tcW w:w="818" w:type="dxa"/>
            <w:noWrap/>
            <w:vAlign w:val="center"/>
          </w:tcPr>
          <w:p w14:paraId="4FCF9191">
            <w:pPr>
              <w:pStyle w:val="31"/>
              <w:adjustRightInd w:val="0"/>
              <w:snapToGrid w:val="0"/>
              <w:rPr>
                <w:rFonts w:hint="eastAsia"/>
                <w:bCs/>
                <w:color w:val="auto"/>
                <w:sz w:val="16"/>
                <w:szCs w:val="16"/>
                <w:lang w:bidi="ar"/>
              </w:rPr>
            </w:pPr>
            <w:r>
              <w:rPr>
                <w:rFonts w:hint="eastAsia"/>
                <w:bCs/>
                <w:color w:val="auto"/>
                <w:sz w:val="16"/>
                <w:szCs w:val="16"/>
                <w:lang w:bidi="ar"/>
              </w:rPr>
              <w:t>43664.00</w:t>
            </w:r>
          </w:p>
        </w:tc>
      </w:tr>
      <w:tr w14:paraId="7380B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33574C77">
            <w:pPr>
              <w:pStyle w:val="31"/>
              <w:adjustRightInd w:val="0"/>
              <w:snapToGrid w:val="0"/>
              <w:rPr>
                <w:rFonts w:hint="eastAsia"/>
                <w:bCs/>
                <w:color w:val="auto"/>
                <w:sz w:val="16"/>
                <w:szCs w:val="16"/>
                <w:lang w:bidi="ar"/>
              </w:rPr>
            </w:pPr>
            <w:r>
              <w:rPr>
                <w:rFonts w:hint="eastAsia"/>
                <w:bCs/>
                <w:color w:val="auto"/>
                <w:sz w:val="16"/>
                <w:szCs w:val="16"/>
                <w:lang w:bidi="ar"/>
              </w:rPr>
              <w:t>2.2.1</w:t>
            </w:r>
          </w:p>
        </w:tc>
        <w:tc>
          <w:tcPr>
            <w:tcW w:w="892" w:type="dxa"/>
            <w:vAlign w:val="center"/>
          </w:tcPr>
          <w:p w14:paraId="371D49DF">
            <w:pPr>
              <w:pStyle w:val="31"/>
              <w:adjustRightInd w:val="0"/>
              <w:snapToGrid w:val="0"/>
              <w:jc w:val="both"/>
              <w:rPr>
                <w:rFonts w:hint="eastAsia"/>
                <w:bCs/>
                <w:color w:val="auto"/>
                <w:sz w:val="16"/>
                <w:szCs w:val="16"/>
                <w:lang w:bidi="ar"/>
              </w:rPr>
            </w:pPr>
            <w:r>
              <w:rPr>
                <w:rFonts w:hint="eastAsia"/>
                <w:bCs/>
                <w:color w:val="auto"/>
                <w:sz w:val="16"/>
                <w:szCs w:val="16"/>
                <w:lang w:bidi="ar"/>
              </w:rPr>
              <w:t>建设投资</w:t>
            </w:r>
          </w:p>
        </w:tc>
        <w:tc>
          <w:tcPr>
            <w:tcW w:w="817" w:type="dxa"/>
            <w:noWrap/>
            <w:vAlign w:val="center"/>
          </w:tcPr>
          <w:p w14:paraId="79A7C547">
            <w:pPr>
              <w:pStyle w:val="31"/>
              <w:adjustRightInd w:val="0"/>
              <w:snapToGrid w:val="0"/>
              <w:rPr>
                <w:rFonts w:hint="eastAsia"/>
                <w:bCs/>
                <w:color w:val="auto"/>
                <w:sz w:val="16"/>
                <w:szCs w:val="16"/>
                <w:lang w:bidi="ar"/>
              </w:rPr>
            </w:pPr>
          </w:p>
        </w:tc>
        <w:tc>
          <w:tcPr>
            <w:tcW w:w="818" w:type="dxa"/>
            <w:noWrap/>
            <w:vAlign w:val="center"/>
          </w:tcPr>
          <w:p w14:paraId="344829C2">
            <w:pPr>
              <w:pStyle w:val="31"/>
              <w:adjustRightInd w:val="0"/>
              <w:snapToGrid w:val="0"/>
              <w:rPr>
                <w:rFonts w:hint="eastAsia"/>
                <w:bCs/>
                <w:color w:val="auto"/>
                <w:sz w:val="16"/>
                <w:szCs w:val="16"/>
                <w:lang w:bidi="ar"/>
              </w:rPr>
            </w:pPr>
          </w:p>
        </w:tc>
        <w:tc>
          <w:tcPr>
            <w:tcW w:w="818" w:type="dxa"/>
            <w:noWrap/>
            <w:vAlign w:val="center"/>
          </w:tcPr>
          <w:p w14:paraId="4F76BFC8">
            <w:pPr>
              <w:pStyle w:val="31"/>
              <w:adjustRightInd w:val="0"/>
              <w:snapToGrid w:val="0"/>
              <w:rPr>
                <w:rFonts w:hint="eastAsia"/>
                <w:bCs/>
                <w:color w:val="auto"/>
                <w:sz w:val="16"/>
                <w:szCs w:val="16"/>
                <w:lang w:bidi="ar"/>
              </w:rPr>
            </w:pPr>
          </w:p>
        </w:tc>
        <w:tc>
          <w:tcPr>
            <w:tcW w:w="818" w:type="dxa"/>
            <w:noWrap/>
            <w:vAlign w:val="center"/>
          </w:tcPr>
          <w:p w14:paraId="19A8405D">
            <w:pPr>
              <w:pStyle w:val="31"/>
              <w:adjustRightInd w:val="0"/>
              <w:snapToGrid w:val="0"/>
              <w:rPr>
                <w:rFonts w:hint="eastAsia"/>
                <w:bCs/>
                <w:color w:val="auto"/>
                <w:sz w:val="16"/>
                <w:szCs w:val="16"/>
                <w:lang w:bidi="ar"/>
              </w:rPr>
            </w:pPr>
          </w:p>
        </w:tc>
        <w:tc>
          <w:tcPr>
            <w:tcW w:w="818" w:type="dxa"/>
            <w:noWrap/>
            <w:vAlign w:val="center"/>
          </w:tcPr>
          <w:p w14:paraId="66B9E80E">
            <w:pPr>
              <w:pStyle w:val="31"/>
              <w:adjustRightInd w:val="0"/>
              <w:snapToGrid w:val="0"/>
              <w:rPr>
                <w:rFonts w:hint="eastAsia"/>
                <w:bCs/>
                <w:color w:val="auto"/>
                <w:sz w:val="16"/>
                <w:szCs w:val="16"/>
                <w:lang w:bidi="ar"/>
              </w:rPr>
            </w:pPr>
          </w:p>
        </w:tc>
        <w:tc>
          <w:tcPr>
            <w:tcW w:w="818" w:type="dxa"/>
            <w:noWrap/>
            <w:vAlign w:val="center"/>
          </w:tcPr>
          <w:p w14:paraId="05084ABD">
            <w:pPr>
              <w:pStyle w:val="31"/>
              <w:adjustRightInd w:val="0"/>
              <w:snapToGrid w:val="0"/>
              <w:rPr>
                <w:rFonts w:hint="eastAsia"/>
                <w:bCs/>
                <w:color w:val="auto"/>
                <w:sz w:val="16"/>
                <w:szCs w:val="16"/>
                <w:lang w:bidi="ar"/>
              </w:rPr>
            </w:pPr>
          </w:p>
        </w:tc>
        <w:tc>
          <w:tcPr>
            <w:tcW w:w="818" w:type="dxa"/>
            <w:noWrap/>
            <w:vAlign w:val="center"/>
          </w:tcPr>
          <w:p w14:paraId="2A27EC7C">
            <w:pPr>
              <w:pStyle w:val="31"/>
              <w:adjustRightInd w:val="0"/>
              <w:snapToGrid w:val="0"/>
              <w:rPr>
                <w:rFonts w:hint="eastAsia"/>
                <w:bCs/>
                <w:color w:val="auto"/>
                <w:sz w:val="16"/>
                <w:szCs w:val="16"/>
                <w:lang w:bidi="ar"/>
              </w:rPr>
            </w:pPr>
          </w:p>
        </w:tc>
        <w:tc>
          <w:tcPr>
            <w:tcW w:w="818" w:type="dxa"/>
            <w:noWrap/>
            <w:vAlign w:val="center"/>
          </w:tcPr>
          <w:p w14:paraId="58A810E2">
            <w:pPr>
              <w:pStyle w:val="31"/>
              <w:adjustRightInd w:val="0"/>
              <w:snapToGrid w:val="0"/>
              <w:rPr>
                <w:rFonts w:hint="eastAsia"/>
                <w:bCs/>
                <w:color w:val="auto"/>
                <w:sz w:val="16"/>
                <w:szCs w:val="16"/>
                <w:lang w:bidi="ar"/>
              </w:rPr>
            </w:pPr>
          </w:p>
        </w:tc>
        <w:tc>
          <w:tcPr>
            <w:tcW w:w="818" w:type="dxa"/>
            <w:noWrap/>
            <w:vAlign w:val="center"/>
          </w:tcPr>
          <w:p w14:paraId="429CA503">
            <w:pPr>
              <w:pStyle w:val="31"/>
              <w:adjustRightInd w:val="0"/>
              <w:snapToGrid w:val="0"/>
              <w:rPr>
                <w:rFonts w:hint="eastAsia"/>
                <w:bCs/>
                <w:color w:val="auto"/>
                <w:sz w:val="16"/>
                <w:szCs w:val="16"/>
                <w:lang w:bidi="ar"/>
              </w:rPr>
            </w:pPr>
          </w:p>
        </w:tc>
        <w:tc>
          <w:tcPr>
            <w:tcW w:w="818" w:type="dxa"/>
            <w:noWrap/>
            <w:vAlign w:val="center"/>
          </w:tcPr>
          <w:p w14:paraId="0E73480C">
            <w:pPr>
              <w:pStyle w:val="31"/>
              <w:adjustRightInd w:val="0"/>
              <w:snapToGrid w:val="0"/>
              <w:rPr>
                <w:rFonts w:hint="eastAsia"/>
                <w:bCs/>
                <w:color w:val="auto"/>
                <w:sz w:val="16"/>
                <w:szCs w:val="16"/>
                <w:lang w:bidi="ar"/>
              </w:rPr>
            </w:pPr>
          </w:p>
        </w:tc>
        <w:tc>
          <w:tcPr>
            <w:tcW w:w="818" w:type="dxa"/>
            <w:noWrap/>
            <w:vAlign w:val="center"/>
          </w:tcPr>
          <w:p w14:paraId="779FB3AC">
            <w:pPr>
              <w:pStyle w:val="31"/>
              <w:adjustRightInd w:val="0"/>
              <w:snapToGrid w:val="0"/>
              <w:rPr>
                <w:rFonts w:hint="eastAsia"/>
                <w:bCs/>
                <w:color w:val="auto"/>
                <w:sz w:val="16"/>
                <w:szCs w:val="16"/>
                <w:lang w:bidi="ar"/>
              </w:rPr>
            </w:pPr>
          </w:p>
        </w:tc>
        <w:tc>
          <w:tcPr>
            <w:tcW w:w="818" w:type="dxa"/>
            <w:noWrap/>
            <w:vAlign w:val="center"/>
          </w:tcPr>
          <w:p w14:paraId="44BCB9FB">
            <w:pPr>
              <w:pStyle w:val="31"/>
              <w:adjustRightInd w:val="0"/>
              <w:snapToGrid w:val="0"/>
              <w:rPr>
                <w:rFonts w:hint="eastAsia"/>
                <w:bCs/>
                <w:color w:val="auto"/>
                <w:sz w:val="16"/>
                <w:szCs w:val="16"/>
                <w:lang w:bidi="ar"/>
              </w:rPr>
            </w:pPr>
          </w:p>
        </w:tc>
        <w:tc>
          <w:tcPr>
            <w:tcW w:w="818" w:type="dxa"/>
            <w:noWrap/>
            <w:vAlign w:val="center"/>
          </w:tcPr>
          <w:p w14:paraId="1737ACA0">
            <w:pPr>
              <w:pStyle w:val="31"/>
              <w:adjustRightInd w:val="0"/>
              <w:snapToGrid w:val="0"/>
              <w:rPr>
                <w:rFonts w:hint="eastAsia"/>
                <w:bCs/>
                <w:color w:val="auto"/>
                <w:sz w:val="16"/>
                <w:szCs w:val="16"/>
                <w:lang w:bidi="ar"/>
              </w:rPr>
            </w:pPr>
          </w:p>
        </w:tc>
        <w:tc>
          <w:tcPr>
            <w:tcW w:w="818" w:type="dxa"/>
            <w:noWrap/>
            <w:vAlign w:val="center"/>
          </w:tcPr>
          <w:p w14:paraId="4DE632D1">
            <w:pPr>
              <w:pStyle w:val="31"/>
              <w:adjustRightInd w:val="0"/>
              <w:snapToGrid w:val="0"/>
              <w:rPr>
                <w:rFonts w:hint="eastAsia"/>
                <w:bCs/>
                <w:color w:val="auto"/>
                <w:sz w:val="16"/>
                <w:szCs w:val="16"/>
                <w:lang w:bidi="ar"/>
              </w:rPr>
            </w:pPr>
          </w:p>
        </w:tc>
        <w:tc>
          <w:tcPr>
            <w:tcW w:w="818" w:type="dxa"/>
            <w:noWrap/>
            <w:vAlign w:val="center"/>
          </w:tcPr>
          <w:p w14:paraId="13385AB7">
            <w:pPr>
              <w:pStyle w:val="31"/>
              <w:adjustRightInd w:val="0"/>
              <w:snapToGrid w:val="0"/>
              <w:rPr>
                <w:rFonts w:hint="eastAsia"/>
                <w:bCs/>
                <w:color w:val="auto"/>
                <w:sz w:val="16"/>
                <w:szCs w:val="16"/>
                <w:lang w:bidi="ar"/>
              </w:rPr>
            </w:pPr>
          </w:p>
        </w:tc>
        <w:tc>
          <w:tcPr>
            <w:tcW w:w="818" w:type="dxa"/>
            <w:noWrap/>
            <w:vAlign w:val="center"/>
          </w:tcPr>
          <w:p w14:paraId="73FCC956">
            <w:pPr>
              <w:pStyle w:val="31"/>
              <w:adjustRightInd w:val="0"/>
              <w:snapToGrid w:val="0"/>
              <w:rPr>
                <w:rFonts w:hint="eastAsia"/>
                <w:bCs/>
                <w:color w:val="auto"/>
                <w:sz w:val="16"/>
                <w:szCs w:val="16"/>
                <w:lang w:bidi="ar"/>
              </w:rPr>
            </w:pPr>
          </w:p>
        </w:tc>
        <w:tc>
          <w:tcPr>
            <w:tcW w:w="818" w:type="dxa"/>
            <w:noWrap/>
            <w:vAlign w:val="center"/>
          </w:tcPr>
          <w:p w14:paraId="43C4E48C">
            <w:pPr>
              <w:pStyle w:val="31"/>
              <w:adjustRightInd w:val="0"/>
              <w:snapToGrid w:val="0"/>
              <w:rPr>
                <w:rFonts w:hint="eastAsia"/>
                <w:bCs/>
                <w:color w:val="auto"/>
                <w:sz w:val="16"/>
                <w:szCs w:val="16"/>
                <w:lang w:bidi="ar"/>
              </w:rPr>
            </w:pPr>
            <w:r>
              <w:rPr>
                <w:rFonts w:hint="eastAsia"/>
                <w:bCs/>
                <w:color w:val="auto"/>
                <w:sz w:val="16"/>
                <w:szCs w:val="16"/>
                <w:lang w:bidi="ar"/>
              </w:rPr>
              <w:t>43664.00</w:t>
            </w:r>
          </w:p>
        </w:tc>
      </w:tr>
      <w:tr w14:paraId="70D83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2BCE95F0">
            <w:pPr>
              <w:pStyle w:val="31"/>
              <w:adjustRightInd w:val="0"/>
              <w:snapToGrid w:val="0"/>
              <w:rPr>
                <w:rFonts w:hint="eastAsia"/>
                <w:bCs/>
                <w:color w:val="auto"/>
                <w:sz w:val="16"/>
                <w:szCs w:val="16"/>
                <w:lang w:bidi="ar"/>
              </w:rPr>
            </w:pPr>
            <w:r>
              <w:rPr>
                <w:rFonts w:hint="eastAsia"/>
                <w:bCs/>
                <w:color w:val="auto"/>
                <w:sz w:val="16"/>
                <w:szCs w:val="16"/>
                <w:lang w:bidi="ar"/>
              </w:rPr>
              <w:t>2.2.2</w:t>
            </w:r>
          </w:p>
        </w:tc>
        <w:tc>
          <w:tcPr>
            <w:tcW w:w="892" w:type="dxa"/>
            <w:vAlign w:val="center"/>
          </w:tcPr>
          <w:p w14:paraId="2F5AF553">
            <w:pPr>
              <w:pStyle w:val="31"/>
              <w:adjustRightInd w:val="0"/>
              <w:snapToGrid w:val="0"/>
              <w:jc w:val="both"/>
              <w:rPr>
                <w:rFonts w:hint="eastAsia"/>
                <w:bCs/>
                <w:color w:val="auto"/>
                <w:sz w:val="16"/>
                <w:szCs w:val="16"/>
                <w:lang w:bidi="ar"/>
              </w:rPr>
            </w:pPr>
            <w:r>
              <w:rPr>
                <w:rFonts w:hint="eastAsia"/>
                <w:bCs/>
                <w:color w:val="auto"/>
                <w:sz w:val="16"/>
                <w:szCs w:val="16"/>
                <w:lang w:bidi="ar"/>
              </w:rPr>
              <w:t>维持运营投资</w:t>
            </w:r>
          </w:p>
        </w:tc>
        <w:tc>
          <w:tcPr>
            <w:tcW w:w="817" w:type="dxa"/>
            <w:noWrap/>
            <w:vAlign w:val="center"/>
          </w:tcPr>
          <w:p w14:paraId="4F824286">
            <w:pPr>
              <w:pStyle w:val="31"/>
              <w:adjustRightInd w:val="0"/>
              <w:snapToGrid w:val="0"/>
              <w:rPr>
                <w:rFonts w:hint="eastAsia"/>
                <w:bCs/>
                <w:color w:val="auto"/>
                <w:sz w:val="16"/>
                <w:szCs w:val="16"/>
                <w:lang w:bidi="ar"/>
              </w:rPr>
            </w:pPr>
          </w:p>
        </w:tc>
        <w:tc>
          <w:tcPr>
            <w:tcW w:w="818" w:type="dxa"/>
            <w:noWrap/>
            <w:vAlign w:val="center"/>
          </w:tcPr>
          <w:p w14:paraId="533EF28F">
            <w:pPr>
              <w:pStyle w:val="31"/>
              <w:adjustRightInd w:val="0"/>
              <w:snapToGrid w:val="0"/>
              <w:rPr>
                <w:rFonts w:hint="eastAsia"/>
                <w:bCs/>
                <w:color w:val="auto"/>
                <w:sz w:val="16"/>
                <w:szCs w:val="16"/>
                <w:lang w:bidi="ar"/>
              </w:rPr>
            </w:pPr>
          </w:p>
        </w:tc>
        <w:tc>
          <w:tcPr>
            <w:tcW w:w="818" w:type="dxa"/>
            <w:noWrap/>
            <w:vAlign w:val="center"/>
          </w:tcPr>
          <w:p w14:paraId="30EC36A9">
            <w:pPr>
              <w:pStyle w:val="31"/>
              <w:adjustRightInd w:val="0"/>
              <w:snapToGrid w:val="0"/>
              <w:rPr>
                <w:rFonts w:hint="eastAsia"/>
                <w:bCs/>
                <w:color w:val="auto"/>
                <w:sz w:val="16"/>
                <w:szCs w:val="16"/>
                <w:lang w:bidi="ar"/>
              </w:rPr>
            </w:pPr>
          </w:p>
        </w:tc>
        <w:tc>
          <w:tcPr>
            <w:tcW w:w="818" w:type="dxa"/>
            <w:noWrap/>
            <w:vAlign w:val="center"/>
          </w:tcPr>
          <w:p w14:paraId="70F9BBA5">
            <w:pPr>
              <w:pStyle w:val="31"/>
              <w:adjustRightInd w:val="0"/>
              <w:snapToGrid w:val="0"/>
              <w:rPr>
                <w:rFonts w:hint="eastAsia"/>
                <w:bCs/>
                <w:color w:val="auto"/>
                <w:sz w:val="16"/>
                <w:szCs w:val="16"/>
                <w:lang w:bidi="ar"/>
              </w:rPr>
            </w:pPr>
          </w:p>
        </w:tc>
        <w:tc>
          <w:tcPr>
            <w:tcW w:w="818" w:type="dxa"/>
            <w:noWrap/>
            <w:vAlign w:val="center"/>
          </w:tcPr>
          <w:p w14:paraId="37A0A95F">
            <w:pPr>
              <w:pStyle w:val="31"/>
              <w:adjustRightInd w:val="0"/>
              <w:snapToGrid w:val="0"/>
              <w:rPr>
                <w:rFonts w:hint="eastAsia"/>
                <w:bCs/>
                <w:color w:val="auto"/>
                <w:sz w:val="16"/>
                <w:szCs w:val="16"/>
                <w:lang w:bidi="ar"/>
              </w:rPr>
            </w:pPr>
          </w:p>
        </w:tc>
        <w:tc>
          <w:tcPr>
            <w:tcW w:w="818" w:type="dxa"/>
            <w:noWrap/>
            <w:vAlign w:val="center"/>
          </w:tcPr>
          <w:p w14:paraId="298E61E0">
            <w:pPr>
              <w:pStyle w:val="31"/>
              <w:adjustRightInd w:val="0"/>
              <w:snapToGrid w:val="0"/>
              <w:rPr>
                <w:rFonts w:hint="eastAsia"/>
                <w:bCs/>
                <w:color w:val="auto"/>
                <w:sz w:val="16"/>
                <w:szCs w:val="16"/>
                <w:lang w:bidi="ar"/>
              </w:rPr>
            </w:pPr>
          </w:p>
        </w:tc>
        <w:tc>
          <w:tcPr>
            <w:tcW w:w="818" w:type="dxa"/>
            <w:noWrap/>
            <w:vAlign w:val="center"/>
          </w:tcPr>
          <w:p w14:paraId="564DA956">
            <w:pPr>
              <w:pStyle w:val="31"/>
              <w:adjustRightInd w:val="0"/>
              <w:snapToGrid w:val="0"/>
              <w:rPr>
                <w:rFonts w:hint="eastAsia"/>
                <w:bCs/>
                <w:color w:val="auto"/>
                <w:sz w:val="16"/>
                <w:szCs w:val="16"/>
                <w:lang w:bidi="ar"/>
              </w:rPr>
            </w:pPr>
          </w:p>
        </w:tc>
        <w:tc>
          <w:tcPr>
            <w:tcW w:w="818" w:type="dxa"/>
            <w:noWrap/>
            <w:vAlign w:val="center"/>
          </w:tcPr>
          <w:p w14:paraId="7C6635B6">
            <w:pPr>
              <w:pStyle w:val="31"/>
              <w:adjustRightInd w:val="0"/>
              <w:snapToGrid w:val="0"/>
              <w:rPr>
                <w:rFonts w:hint="eastAsia"/>
                <w:bCs/>
                <w:color w:val="auto"/>
                <w:sz w:val="16"/>
                <w:szCs w:val="16"/>
                <w:lang w:bidi="ar"/>
              </w:rPr>
            </w:pPr>
          </w:p>
        </w:tc>
        <w:tc>
          <w:tcPr>
            <w:tcW w:w="818" w:type="dxa"/>
            <w:noWrap/>
            <w:vAlign w:val="center"/>
          </w:tcPr>
          <w:p w14:paraId="78276F6A">
            <w:pPr>
              <w:pStyle w:val="31"/>
              <w:adjustRightInd w:val="0"/>
              <w:snapToGrid w:val="0"/>
              <w:rPr>
                <w:rFonts w:hint="eastAsia"/>
                <w:bCs/>
                <w:color w:val="auto"/>
                <w:sz w:val="16"/>
                <w:szCs w:val="16"/>
                <w:lang w:bidi="ar"/>
              </w:rPr>
            </w:pPr>
          </w:p>
        </w:tc>
        <w:tc>
          <w:tcPr>
            <w:tcW w:w="818" w:type="dxa"/>
            <w:noWrap/>
            <w:vAlign w:val="center"/>
          </w:tcPr>
          <w:p w14:paraId="1BEA2FB8">
            <w:pPr>
              <w:pStyle w:val="31"/>
              <w:adjustRightInd w:val="0"/>
              <w:snapToGrid w:val="0"/>
              <w:rPr>
                <w:rFonts w:hint="eastAsia"/>
                <w:bCs/>
                <w:color w:val="auto"/>
                <w:sz w:val="16"/>
                <w:szCs w:val="16"/>
                <w:lang w:bidi="ar"/>
              </w:rPr>
            </w:pPr>
          </w:p>
        </w:tc>
        <w:tc>
          <w:tcPr>
            <w:tcW w:w="818" w:type="dxa"/>
            <w:noWrap/>
            <w:vAlign w:val="center"/>
          </w:tcPr>
          <w:p w14:paraId="02356337">
            <w:pPr>
              <w:pStyle w:val="31"/>
              <w:adjustRightInd w:val="0"/>
              <w:snapToGrid w:val="0"/>
              <w:rPr>
                <w:rFonts w:hint="eastAsia"/>
                <w:bCs/>
                <w:color w:val="auto"/>
                <w:sz w:val="16"/>
                <w:szCs w:val="16"/>
                <w:lang w:bidi="ar"/>
              </w:rPr>
            </w:pPr>
          </w:p>
        </w:tc>
        <w:tc>
          <w:tcPr>
            <w:tcW w:w="818" w:type="dxa"/>
            <w:noWrap/>
            <w:vAlign w:val="center"/>
          </w:tcPr>
          <w:p w14:paraId="552BDF64">
            <w:pPr>
              <w:pStyle w:val="31"/>
              <w:adjustRightInd w:val="0"/>
              <w:snapToGrid w:val="0"/>
              <w:rPr>
                <w:rFonts w:hint="eastAsia"/>
                <w:bCs/>
                <w:color w:val="auto"/>
                <w:sz w:val="16"/>
                <w:szCs w:val="16"/>
                <w:lang w:bidi="ar"/>
              </w:rPr>
            </w:pPr>
          </w:p>
        </w:tc>
        <w:tc>
          <w:tcPr>
            <w:tcW w:w="818" w:type="dxa"/>
            <w:noWrap/>
            <w:vAlign w:val="center"/>
          </w:tcPr>
          <w:p w14:paraId="0F25D1D4">
            <w:pPr>
              <w:pStyle w:val="31"/>
              <w:adjustRightInd w:val="0"/>
              <w:snapToGrid w:val="0"/>
              <w:rPr>
                <w:rFonts w:hint="eastAsia"/>
                <w:bCs/>
                <w:color w:val="auto"/>
                <w:sz w:val="16"/>
                <w:szCs w:val="16"/>
                <w:lang w:bidi="ar"/>
              </w:rPr>
            </w:pPr>
          </w:p>
        </w:tc>
        <w:tc>
          <w:tcPr>
            <w:tcW w:w="818" w:type="dxa"/>
            <w:noWrap/>
            <w:vAlign w:val="center"/>
          </w:tcPr>
          <w:p w14:paraId="38EF7BF8">
            <w:pPr>
              <w:pStyle w:val="31"/>
              <w:adjustRightInd w:val="0"/>
              <w:snapToGrid w:val="0"/>
              <w:rPr>
                <w:rFonts w:hint="eastAsia"/>
                <w:bCs/>
                <w:color w:val="auto"/>
                <w:sz w:val="16"/>
                <w:szCs w:val="16"/>
                <w:lang w:bidi="ar"/>
              </w:rPr>
            </w:pPr>
          </w:p>
        </w:tc>
        <w:tc>
          <w:tcPr>
            <w:tcW w:w="818" w:type="dxa"/>
            <w:noWrap/>
            <w:vAlign w:val="center"/>
          </w:tcPr>
          <w:p w14:paraId="5673BDA5">
            <w:pPr>
              <w:pStyle w:val="31"/>
              <w:adjustRightInd w:val="0"/>
              <w:snapToGrid w:val="0"/>
              <w:rPr>
                <w:rFonts w:hint="eastAsia"/>
                <w:bCs/>
                <w:color w:val="auto"/>
                <w:sz w:val="16"/>
                <w:szCs w:val="16"/>
                <w:lang w:bidi="ar"/>
              </w:rPr>
            </w:pPr>
          </w:p>
        </w:tc>
        <w:tc>
          <w:tcPr>
            <w:tcW w:w="818" w:type="dxa"/>
            <w:noWrap/>
            <w:vAlign w:val="center"/>
          </w:tcPr>
          <w:p w14:paraId="313F5A01">
            <w:pPr>
              <w:pStyle w:val="31"/>
              <w:adjustRightInd w:val="0"/>
              <w:snapToGrid w:val="0"/>
              <w:rPr>
                <w:rFonts w:hint="eastAsia"/>
                <w:bCs/>
                <w:color w:val="auto"/>
                <w:sz w:val="16"/>
                <w:szCs w:val="16"/>
                <w:lang w:bidi="ar"/>
              </w:rPr>
            </w:pPr>
          </w:p>
        </w:tc>
        <w:tc>
          <w:tcPr>
            <w:tcW w:w="818" w:type="dxa"/>
            <w:noWrap/>
            <w:vAlign w:val="center"/>
          </w:tcPr>
          <w:p w14:paraId="666CA3E4">
            <w:pPr>
              <w:pStyle w:val="31"/>
              <w:adjustRightInd w:val="0"/>
              <w:snapToGrid w:val="0"/>
              <w:rPr>
                <w:rFonts w:hint="eastAsia"/>
                <w:bCs/>
                <w:color w:val="auto"/>
                <w:sz w:val="16"/>
                <w:szCs w:val="16"/>
                <w:lang w:bidi="ar"/>
              </w:rPr>
            </w:pPr>
          </w:p>
        </w:tc>
      </w:tr>
      <w:tr w14:paraId="68AA2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32FFDA96">
            <w:pPr>
              <w:pStyle w:val="31"/>
              <w:adjustRightInd w:val="0"/>
              <w:snapToGrid w:val="0"/>
              <w:rPr>
                <w:rFonts w:hint="eastAsia"/>
                <w:bCs/>
                <w:color w:val="auto"/>
                <w:sz w:val="16"/>
                <w:szCs w:val="16"/>
                <w:lang w:bidi="ar"/>
              </w:rPr>
            </w:pPr>
            <w:r>
              <w:rPr>
                <w:rFonts w:hint="eastAsia"/>
                <w:bCs/>
                <w:color w:val="auto"/>
                <w:sz w:val="16"/>
                <w:szCs w:val="16"/>
                <w:lang w:bidi="ar"/>
              </w:rPr>
              <w:t>2.2.3</w:t>
            </w:r>
          </w:p>
        </w:tc>
        <w:tc>
          <w:tcPr>
            <w:tcW w:w="892" w:type="dxa"/>
            <w:vAlign w:val="center"/>
          </w:tcPr>
          <w:p w14:paraId="1C71800A">
            <w:pPr>
              <w:pStyle w:val="31"/>
              <w:adjustRightInd w:val="0"/>
              <w:snapToGrid w:val="0"/>
              <w:jc w:val="both"/>
              <w:rPr>
                <w:rFonts w:hint="eastAsia"/>
                <w:bCs/>
                <w:color w:val="auto"/>
                <w:sz w:val="16"/>
                <w:szCs w:val="16"/>
                <w:lang w:bidi="ar"/>
              </w:rPr>
            </w:pPr>
            <w:r>
              <w:rPr>
                <w:rFonts w:hint="eastAsia"/>
                <w:bCs/>
                <w:color w:val="auto"/>
                <w:sz w:val="16"/>
                <w:szCs w:val="16"/>
                <w:lang w:bidi="ar"/>
              </w:rPr>
              <w:t>流动资金</w:t>
            </w:r>
          </w:p>
        </w:tc>
        <w:tc>
          <w:tcPr>
            <w:tcW w:w="817" w:type="dxa"/>
            <w:noWrap/>
            <w:vAlign w:val="center"/>
          </w:tcPr>
          <w:p w14:paraId="4949C76A">
            <w:pPr>
              <w:pStyle w:val="31"/>
              <w:adjustRightInd w:val="0"/>
              <w:snapToGrid w:val="0"/>
              <w:rPr>
                <w:rFonts w:hint="eastAsia"/>
                <w:bCs/>
                <w:color w:val="auto"/>
                <w:sz w:val="16"/>
                <w:szCs w:val="16"/>
                <w:lang w:bidi="ar"/>
              </w:rPr>
            </w:pPr>
          </w:p>
        </w:tc>
        <w:tc>
          <w:tcPr>
            <w:tcW w:w="818" w:type="dxa"/>
            <w:noWrap/>
            <w:vAlign w:val="center"/>
          </w:tcPr>
          <w:p w14:paraId="2E7407CC">
            <w:pPr>
              <w:pStyle w:val="31"/>
              <w:adjustRightInd w:val="0"/>
              <w:snapToGrid w:val="0"/>
              <w:rPr>
                <w:rFonts w:hint="eastAsia"/>
                <w:bCs/>
                <w:color w:val="auto"/>
                <w:sz w:val="16"/>
                <w:szCs w:val="16"/>
                <w:lang w:bidi="ar"/>
              </w:rPr>
            </w:pPr>
          </w:p>
        </w:tc>
        <w:tc>
          <w:tcPr>
            <w:tcW w:w="818" w:type="dxa"/>
            <w:noWrap/>
            <w:vAlign w:val="center"/>
          </w:tcPr>
          <w:p w14:paraId="345BF23B">
            <w:pPr>
              <w:pStyle w:val="31"/>
              <w:adjustRightInd w:val="0"/>
              <w:snapToGrid w:val="0"/>
              <w:rPr>
                <w:rFonts w:hint="eastAsia"/>
                <w:bCs/>
                <w:color w:val="auto"/>
                <w:sz w:val="16"/>
                <w:szCs w:val="16"/>
                <w:lang w:bidi="ar"/>
              </w:rPr>
            </w:pPr>
          </w:p>
        </w:tc>
        <w:tc>
          <w:tcPr>
            <w:tcW w:w="818" w:type="dxa"/>
            <w:noWrap/>
            <w:vAlign w:val="center"/>
          </w:tcPr>
          <w:p w14:paraId="46688219">
            <w:pPr>
              <w:pStyle w:val="31"/>
              <w:adjustRightInd w:val="0"/>
              <w:snapToGrid w:val="0"/>
              <w:rPr>
                <w:rFonts w:hint="eastAsia"/>
                <w:bCs/>
                <w:color w:val="auto"/>
                <w:sz w:val="16"/>
                <w:szCs w:val="16"/>
                <w:lang w:bidi="ar"/>
              </w:rPr>
            </w:pPr>
          </w:p>
        </w:tc>
        <w:tc>
          <w:tcPr>
            <w:tcW w:w="818" w:type="dxa"/>
            <w:noWrap/>
            <w:vAlign w:val="center"/>
          </w:tcPr>
          <w:p w14:paraId="3253C98E">
            <w:pPr>
              <w:pStyle w:val="31"/>
              <w:adjustRightInd w:val="0"/>
              <w:snapToGrid w:val="0"/>
              <w:rPr>
                <w:rFonts w:hint="eastAsia"/>
                <w:bCs/>
                <w:color w:val="auto"/>
                <w:sz w:val="16"/>
                <w:szCs w:val="16"/>
                <w:lang w:bidi="ar"/>
              </w:rPr>
            </w:pPr>
          </w:p>
        </w:tc>
        <w:tc>
          <w:tcPr>
            <w:tcW w:w="818" w:type="dxa"/>
            <w:noWrap/>
            <w:vAlign w:val="center"/>
          </w:tcPr>
          <w:p w14:paraId="53682992">
            <w:pPr>
              <w:pStyle w:val="31"/>
              <w:adjustRightInd w:val="0"/>
              <w:snapToGrid w:val="0"/>
              <w:rPr>
                <w:rFonts w:hint="eastAsia"/>
                <w:bCs/>
                <w:color w:val="auto"/>
                <w:sz w:val="16"/>
                <w:szCs w:val="16"/>
                <w:lang w:bidi="ar"/>
              </w:rPr>
            </w:pPr>
          </w:p>
        </w:tc>
        <w:tc>
          <w:tcPr>
            <w:tcW w:w="818" w:type="dxa"/>
            <w:noWrap/>
            <w:vAlign w:val="center"/>
          </w:tcPr>
          <w:p w14:paraId="5E0FAFD6">
            <w:pPr>
              <w:pStyle w:val="31"/>
              <w:adjustRightInd w:val="0"/>
              <w:snapToGrid w:val="0"/>
              <w:rPr>
                <w:rFonts w:hint="eastAsia"/>
                <w:bCs/>
                <w:color w:val="auto"/>
                <w:sz w:val="16"/>
                <w:szCs w:val="16"/>
                <w:lang w:bidi="ar"/>
              </w:rPr>
            </w:pPr>
          </w:p>
        </w:tc>
        <w:tc>
          <w:tcPr>
            <w:tcW w:w="818" w:type="dxa"/>
            <w:noWrap/>
            <w:vAlign w:val="center"/>
          </w:tcPr>
          <w:p w14:paraId="1AD990DE">
            <w:pPr>
              <w:pStyle w:val="31"/>
              <w:adjustRightInd w:val="0"/>
              <w:snapToGrid w:val="0"/>
              <w:rPr>
                <w:rFonts w:hint="eastAsia"/>
                <w:bCs/>
                <w:color w:val="auto"/>
                <w:sz w:val="16"/>
                <w:szCs w:val="16"/>
                <w:lang w:bidi="ar"/>
              </w:rPr>
            </w:pPr>
          </w:p>
        </w:tc>
        <w:tc>
          <w:tcPr>
            <w:tcW w:w="818" w:type="dxa"/>
            <w:noWrap/>
            <w:vAlign w:val="center"/>
          </w:tcPr>
          <w:p w14:paraId="27974C3F">
            <w:pPr>
              <w:pStyle w:val="31"/>
              <w:adjustRightInd w:val="0"/>
              <w:snapToGrid w:val="0"/>
              <w:rPr>
                <w:rFonts w:hint="eastAsia"/>
                <w:bCs/>
                <w:color w:val="auto"/>
                <w:sz w:val="16"/>
                <w:szCs w:val="16"/>
                <w:lang w:bidi="ar"/>
              </w:rPr>
            </w:pPr>
          </w:p>
        </w:tc>
        <w:tc>
          <w:tcPr>
            <w:tcW w:w="818" w:type="dxa"/>
            <w:noWrap/>
            <w:vAlign w:val="center"/>
          </w:tcPr>
          <w:p w14:paraId="7254DE2E">
            <w:pPr>
              <w:pStyle w:val="31"/>
              <w:adjustRightInd w:val="0"/>
              <w:snapToGrid w:val="0"/>
              <w:rPr>
                <w:rFonts w:hint="eastAsia"/>
                <w:bCs/>
                <w:color w:val="auto"/>
                <w:sz w:val="16"/>
                <w:szCs w:val="16"/>
                <w:lang w:bidi="ar"/>
              </w:rPr>
            </w:pPr>
          </w:p>
        </w:tc>
        <w:tc>
          <w:tcPr>
            <w:tcW w:w="818" w:type="dxa"/>
            <w:noWrap/>
            <w:vAlign w:val="center"/>
          </w:tcPr>
          <w:p w14:paraId="3CDC8DFC">
            <w:pPr>
              <w:pStyle w:val="31"/>
              <w:adjustRightInd w:val="0"/>
              <w:snapToGrid w:val="0"/>
              <w:rPr>
                <w:rFonts w:hint="eastAsia"/>
                <w:bCs/>
                <w:color w:val="auto"/>
                <w:sz w:val="16"/>
                <w:szCs w:val="16"/>
                <w:lang w:bidi="ar"/>
              </w:rPr>
            </w:pPr>
          </w:p>
        </w:tc>
        <w:tc>
          <w:tcPr>
            <w:tcW w:w="818" w:type="dxa"/>
            <w:noWrap/>
            <w:vAlign w:val="center"/>
          </w:tcPr>
          <w:p w14:paraId="743FDF60">
            <w:pPr>
              <w:pStyle w:val="31"/>
              <w:adjustRightInd w:val="0"/>
              <w:snapToGrid w:val="0"/>
              <w:rPr>
                <w:rFonts w:hint="eastAsia"/>
                <w:bCs/>
                <w:color w:val="auto"/>
                <w:sz w:val="16"/>
                <w:szCs w:val="16"/>
                <w:lang w:bidi="ar"/>
              </w:rPr>
            </w:pPr>
          </w:p>
        </w:tc>
        <w:tc>
          <w:tcPr>
            <w:tcW w:w="818" w:type="dxa"/>
            <w:noWrap/>
            <w:vAlign w:val="center"/>
          </w:tcPr>
          <w:p w14:paraId="5169561E">
            <w:pPr>
              <w:pStyle w:val="31"/>
              <w:adjustRightInd w:val="0"/>
              <w:snapToGrid w:val="0"/>
              <w:rPr>
                <w:rFonts w:hint="eastAsia"/>
                <w:bCs/>
                <w:color w:val="auto"/>
                <w:sz w:val="16"/>
                <w:szCs w:val="16"/>
                <w:lang w:bidi="ar"/>
              </w:rPr>
            </w:pPr>
          </w:p>
        </w:tc>
        <w:tc>
          <w:tcPr>
            <w:tcW w:w="818" w:type="dxa"/>
            <w:noWrap/>
            <w:vAlign w:val="center"/>
          </w:tcPr>
          <w:p w14:paraId="51199AA2">
            <w:pPr>
              <w:pStyle w:val="31"/>
              <w:adjustRightInd w:val="0"/>
              <w:snapToGrid w:val="0"/>
              <w:rPr>
                <w:rFonts w:hint="eastAsia"/>
                <w:bCs/>
                <w:color w:val="auto"/>
                <w:sz w:val="16"/>
                <w:szCs w:val="16"/>
                <w:lang w:bidi="ar"/>
              </w:rPr>
            </w:pPr>
          </w:p>
        </w:tc>
        <w:tc>
          <w:tcPr>
            <w:tcW w:w="818" w:type="dxa"/>
            <w:noWrap/>
            <w:vAlign w:val="center"/>
          </w:tcPr>
          <w:p w14:paraId="5E4E1B9B">
            <w:pPr>
              <w:pStyle w:val="31"/>
              <w:adjustRightInd w:val="0"/>
              <w:snapToGrid w:val="0"/>
              <w:rPr>
                <w:rFonts w:hint="eastAsia"/>
                <w:bCs/>
                <w:color w:val="auto"/>
                <w:sz w:val="16"/>
                <w:szCs w:val="16"/>
                <w:lang w:bidi="ar"/>
              </w:rPr>
            </w:pPr>
          </w:p>
        </w:tc>
        <w:tc>
          <w:tcPr>
            <w:tcW w:w="818" w:type="dxa"/>
            <w:noWrap/>
            <w:vAlign w:val="center"/>
          </w:tcPr>
          <w:p w14:paraId="7585F294">
            <w:pPr>
              <w:pStyle w:val="31"/>
              <w:adjustRightInd w:val="0"/>
              <w:snapToGrid w:val="0"/>
              <w:rPr>
                <w:rFonts w:hint="eastAsia"/>
                <w:bCs/>
                <w:color w:val="auto"/>
                <w:sz w:val="16"/>
                <w:szCs w:val="16"/>
                <w:lang w:bidi="ar"/>
              </w:rPr>
            </w:pPr>
          </w:p>
        </w:tc>
        <w:tc>
          <w:tcPr>
            <w:tcW w:w="818" w:type="dxa"/>
            <w:noWrap/>
            <w:vAlign w:val="center"/>
          </w:tcPr>
          <w:p w14:paraId="2EB81FD6">
            <w:pPr>
              <w:pStyle w:val="31"/>
              <w:adjustRightInd w:val="0"/>
              <w:snapToGrid w:val="0"/>
              <w:rPr>
                <w:rFonts w:hint="eastAsia"/>
                <w:bCs/>
                <w:color w:val="auto"/>
                <w:sz w:val="16"/>
                <w:szCs w:val="16"/>
                <w:lang w:bidi="ar"/>
              </w:rPr>
            </w:pPr>
          </w:p>
        </w:tc>
      </w:tr>
      <w:tr w14:paraId="2AFD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62FAE51C">
            <w:pPr>
              <w:pStyle w:val="31"/>
              <w:adjustRightInd w:val="0"/>
              <w:snapToGrid w:val="0"/>
              <w:rPr>
                <w:rFonts w:hint="eastAsia"/>
                <w:bCs/>
                <w:color w:val="auto"/>
                <w:sz w:val="16"/>
                <w:szCs w:val="16"/>
                <w:lang w:bidi="ar"/>
              </w:rPr>
            </w:pPr>
            <w:r>
              <w:rPr>
                <w:rFonts w:hint="eastAsia"/>
                <w:bCs/>
                <w:color w:val="auto"/>
                <w:sz w:val="16"/>
                <w:szCs w:val="16"/>
                <w:lang w:bidi="ar"/>
              </w:rPr>
              <w:t>2.2.4</w:t>
            </w:r>
          </w:p>
        </w:tc>
        <w:tc>
          <w:tcPr>
            <w:tcW w:w="892" w:type="dxa"/>
            <w:vAlign w:val="center"/>
          </w:tcPr>
          <w:p w14:paraId="4E3458BC">
            <w:pPr>
              <w:pStyle w:val="31"/>
              <w:adjustRightInd w:val="0"/>
              <w:snapToGrid w:val="0"/>
              <w:jc w:val="both"/>
              <w:rPr>
                <w:rFonts w:hint="eastAsia"/>
                <w:bCs/>
                <w:color w:val="auto"/>
                <w:sz w:val="16"/>
                <w:szCs w:val="16"/>
                <w:lang w:bidi="ar"/>
              </w:rPr>
            </w:pPr>
            <w:r>
              <w:rPr>
                <w:rFonts w:hint="eastAsia"/>
                <w:bCs/>
                <w:color w:val="auto"/>
                <w:sz w:val="16"/>
                <w:szCs w:val="16"/>
                <w:lang w:bidi="ar"/>
              </w:rPr>
              <w:t>其他流出</w:t>
            </w:r>
          </w:p>
        </w:tc>
        <w:tc>
          <w:tcPr>
            <w:tcW w:w="817" w:type="dxa"/>
            <w:noWrap/>
            <w:vAlign w:val="center"/>
          </w:tcPr>
          <w:p w14:paraId="493CFDE9">
            <w:pPr>
              <w:pStyle w:val="31"/>
              <w:adjustRightInd w:val="0"/>
              <w:snapToGrid w:val="0"/>
              <w:rPr>
                <w:rFonts w:hint="eastAsia"/>
                <w:bCs/>
                <w:color w:val="auto"/>
                <w:sz w:val="16"/>
                <w:szCs w:val="16"/>
                <w:lang w:bidi="ar"/>
              </w:rPr>
            </w:pPr>
          </w:p>
        </w:tc>
        <w:tc>
          <w:tcPr>
            <w:tcW w:w="818" w:type="dxa"/>
            <w:noWrap/>
            <w:vAlign w:val="center"/>
          </w:tcPr>
          <w:p w14:paraId="43E5B6C6">
            <w:pPr>
              <w:pStyle w:val="31"/>
              <w:adjustRightInd w:val="0"/>
              <w:snapToGrid w:val="0"/>
              <w:rPr>
                <w:rFonts w:hint="eastAsia"/>
                <w:bCs/>
                <w:color w:val="auto"/>
                <w:sz w:val="16"/>
                <w:szCs w:val="16"/>
                <w:lang w:bidi="ar"/>
              </w:rPr>
            </w:pPr>
          </w:p>
        </w:tc>
        <w:tc>
          <w:tcPr>
            <w:tcW w:w="818" w:type="dxa"/>
            <w:noWrap/>
            <w:vAlign w:val="center"/>
          </w:tcPr>
          <w:p w14:paraId="5EA1AFAE">
            <w:pPr>
              <w:pStyle w:val="31"/>
              <w:adjustRightInd w:val="0"/>
              <w:snapToGrid w:val="0"/>
              <w:rPr>
                <w:rFonts w:hint="eastAsia"/>
                <w:bCs/>
                <w:color w:val="auto"/>
                <w:sz w:val="16"/>
                <w:szCs w:val="16"/>
                <w:lang w:bidi="ar"/>
              </w:rPr>
            </w:pPr>
          </w:p>
        </w:tc>
        <w:tc>
          <w:tcPr>
            <w:tcW w:w="818" w:type="dxa"/>
            <w:noWrap/>
            <w:vAlign w:val="center"/>
          </w:tcPr>
          <w:p w14:paraId="7BDD99AC">
            <w:pPr>
              <w:pStyle w:val="31"/>
              <w:adjustRightInd w:val="0"/>
              <w:snapToGrid w:val="0"/>
              <w:rPr>
                <w:rFonts w:hint="eastAsia"/>
                <w:bCs/>
                <w:color w:val="auto"/>
                <w:sz w:val="16"/>
                <w:szCs w:val="16"/>
                <w:lang w:bidi="ar"/>
              </w:rPr>
            </w:pPr>
          </w:p>
        </w:tc>
        <w:tc>
          <w:tcPr>
            <w:tcW w:w="818" w:type="dxa"/>
            <w:noWrap/>
            <w:vAlign w:val="center"/>
          </w:tcPr>
          <w:p w14:paraId="7F5D5829">
            <w:pPr>
              <w:pStyle w:val="31"/>
              <w:adjustRightInd w:val="0"/>
              <w:snapToGrid w:val="0"/>
              <w:rPr>
                <w:rFonts w:hint="eastAsia"/>
                <w:bCs/>
                <w:color w:val="auto"/>
                <w:sz w:val="16"/>
                <w:szCs w:val="16"/>
                <w:lang w:bidi="ar"/>
              </w:rPr>
            </w:pPr>
          </w:p>
        </w:tc>
        <w:tc>
          <w:tcPr>
            <w:tcW w:w="818" w:type="dxa"/>
            <w:noWrap/>
            <w:vAlign w:val="center"/>
          </w:tcPr>
          <w:p w14:paraId="3B0C26B0">
            <w:pPr>
              <w:pStyle w:val="31"/>
              <w:adjustRightInd w:val="0"/>
              <w:snapToGrid w:val="0"/>
              <w:rPr>
                <w:rFonts w:hint="eastAsia"/>
                <w:bCs/>
                <w:color w:val="auto"/>
                <w:sz w:val="16"/>
                <w:szCs w:val="16"/>
                <w:lang w:bidi="ar"/>
              </w:rPr>
            </w:pPr>
          </w:p>
        </w:tc>
        <w:tc>
          <w:tcPr>
            <w:tcW w:w="818" w:type="dxa"/>
            <w:noWrap/>
            <w:vAlign w:val="center"/>
          </w:tcPr>
          <w:p w14:paraId="5C350946">
            <w:pPr>
              <w:pStyle w:val="31"/>
              <w:adjustRightInd w:val="0"/>
              <w:snapToGrid w:val="0"/>
              <w:rPr>
                <w:rFonts w:hint="eastAsia"/>
                <w:bCs/>
                <w:color w:val="auto"/>
                <w:sz w:val="16"/>
                <w:szCs w:val="16"/>
                <w:lang w:bidi="ar"/>
              </w:rPr>
            </w:pPr>
          </w:p>
        </w:tc>
        <w:tc>
          <w:tcPr>
            <w:tcW w:w="818" w:type="dxa"/>
            <w:noWrap/>
            <w:vAlign w:val="center"/>
          </w:tcPr>
          <w:p w14:paraId="79B1AC60">
            <w:pPr>
              <w:pStyle w:val="31"/>
              <w:adjustRightInd w:val="0"/>
              <w:snapToGrid w:val="0"/>
              <w:rPr>
                <w:rFonts w:hint="eastAsia"/>
                <w:bCs/>
                <w:color w:val="auto"/>
                <w:sz w:val="16"/>
                <w:szCs w:val="16"/>
                <w:lang w:bidi="ar"/>
              </w:rPr>
            </w:pPr>
          </w:p>
        </w:tc>
        <w:tc>
          <w:tcPr>
            <w:tcW w:w="818" w:type="dxa"/>
            <w:noWrap/>
            <w:vAlign w:val="center"/>
          </w:tcPr>
          <w:p w14:paraId="302ED8EF">
            <w:pPr>
              <w:pStyle w:val="31"/>
              <w:adjustRightInd w:val="0"/>
              <w:snapToGrid w:val="0"/>
              <w:rPr>
                <w:rFonts w:hint="eastAsia"/>
                <w:bCs/>
                <w:color w:val="auto"/>
                <w:sz w:val="16"/>
                <w:szCs w:val="16"/>
                <w:lang w:bidi="ar"/>
              </w:rPr>
            </w:pPr>
          </w:p>
        </w:tc>
        <w:tc>
          <w:tcPr>
            <w:tcW w:w="818" w:type="dxa"/>
            <w:noWrap/>
            <w:vAlign w:val="center"/>
          </w:tcPr>
          <w:p w14:paraId="10451E9F">
            <w:pPr>
              <w:pStyle w:val="31"/>
              <w:adjustRightInd w:val="0"/>
              <w:snapToGrid w:val="0"/>
              <w:rPr>
                <w:rFonts w:hint="eastAsia"/>
                <w:bCs/>
                <w:color w:val="auto"/>
                <w:sz w:val="16"/>
                <w:szCs w:val="16"/>
                <w:lang w:bidi="ar"/>
              </w:rPr>
            </w:pPr>
          </w:p>
        </w:tc>
        <w:tc>
          <w:tcPr>
            <w:tcW w:w="818" w:type="dxa"/>
            <w:noWrap/>
            <w:vAlign w:val="center"/>
          </w:tcPr>
          <w:p w14:paraId="46B46C6A">
            <w:pPr>
              <w:pStyle w:val="31"/>
              <w:adjustRightInd w:val="0"/>
              <w:snapToGrid w:val="0"/>
              <w:rPr>
                <w:rFonts w:hint="eastAsia"/>
                <w:bCs/>
                <w:color w:val="auto"/>
                <w:sz w:val="16"/>
                <w:szCs w:val="16"/>
                <w:lang w:bidi="ar"/>
              </w:rPr>
            </w:pPr>
          </w:p>
        </w:tc>
        <w:tc>
          <w:tcPr>
            <w:tcW w:w="818" w:type="dxa"/>
            <w:noWrap/>
            <w:vAlign w:val="center"/>
          </w:tcPr>
          <w:p w14:paraId="12AFF042">
            <w:pPr>
              <w:pStyle w:val="31"/>
              <w:adjustRightInd w:val="0"/>
              <w:snapToGrid w:val="0"/>
              <w:rPr>
                <w:rFonts w:hint="eastAsia"/>
                <w:bCs/>
                <w:color w:val="auto"/>
                <w:sz w:val="16"/>
                <w:szCs w:val="16"/>
                <w:lang w:bidi="ar"/>
              </w:rPr>
            </w:pPr>
          </w:p>
        </w:tc>
        <w:tc>
          <w:tcPr>
            <w:tcW w:w="818" w:type="dxa"/>
            <w:noWrap/>
            <w:vAlign w:val="center"/>
          </w:tcPr>
          <w:p w14:paraId="02A0CDFA">
            <w:pPr>
              <w:pStyle w:val="31"/>
              <w:adjustRightInd w:val="0"/>
              <w:snapToGrid w:val="0"/>
              <w:rPr>
                <w:rFonts w:hint="eastAsia"/>
                <w:bCs/>
                <w:color w:val="auto"/>
                <w:sz w:val="16"/>
                <w:szCs w:val="16"/>
                <w:lang w:bidi="ar"/>
              </w:rPr>
            </w:pPr>
          </w:p>
        </w:tc>
        <w:tc>
          <w:tcPr>
            <w:tcW w:w="818" w:type="dxa"/>
            <w:noWrap/>
            <w:vAlign w:val="center"/>
          </w:tcPr>
          <w:p w14:paraId="6E0A938F">
            <w:pPr>
              <w:pStyle w:val="31"/>
              <w:adjustRightInd w:val="0"/>
              <w:snapToGrid w:val="0"/>
              <w:rPr>
                <w:rFonts w:hint="eastAsia"/>
                <w:bCs/>
                <w:color w:val="auto"/>
                <w:sz w:val="16"/>
                <w:szCs w:val="16"/>
                <w:lang w:bidi="ar"/>
              </w:rPr>
            </w:pPr>
          </w:p>
        </w:tc>
        <w:tc>
          <w:tcPr>
            <w:tcW w:w="818" w:type="dxa"/>
            <w:noWrap/>
            <w:vAlign w:val="center"/>
          </w:tcPr>
          <w:p w14:paraId="26CBC772">
            <w:pPr>
              <w:pStyle w:val="31"/>
              <w:adjustRightInd w:val="0"/>
              <w:snapToGrid w:val="0"/>
              <w:rPr>
                <w:rFonts w:hint="eastAsia"/>
                <w:bCs/>
                <w:color w:val="auto"/>
                <w:sz w:val="16"/>
                <w:szCs w:val="16"/>
                <w:lang w:bidi="ar"/>
              </w:rPr>
            </w:pPr>
          </w:p>
        </w:tc>
        <w:tc>
          <w:tcPr>
            <w:tcW w:w="818" w:type="dxa"/>
            <w:noWrap/>
            <w:vAlign w:val="center"/>
          </w:tcPr>
          <w:p w14:paraId="72AF1995">
            <w:pPr>
              <w:pStyle w:val="31"/>
              <w:adjustRightInd w:val="0"/>
              <w:snapToGrid w:val="0"/>
              <w:rPr>
                <w:rFonts w:hint="eastAsia"/>
                <w:bCs/>
                <w:color w:val="auto"/>
                <w:sz w:val="16"/>
                <w:szCs w:val="16"/>
                <w:lang w:bidi="ar"/>
              </w:rPr>
            </w:pPr>
          </w:p>
        </w:tc>
        <w:tc>
          <w:tcPr>
            <w:tcW w:w="818" w:type="dxa"/>
            <w:noWrap/>
            <w:vAlign w:val="center"/>
          </w:tcPr>
          <w:p w14:paraId="427559AC">
            <w:pPr>
              <w:pStyle w:val="31"/>
              <w:adjustRightInd w:val="0"/>
              <w:snapToGrid w:val="0"/>
              <w:rPr>
                <w:rFonts w:hint="eastAsia"/>
                <w:bCs/>
                <w:color w:val="auto"/>
                <w:sz w:val="16"/>
                <w:szCs w:val="16"/>
                <w:lang w:bidi="ar"/>
              </w:rPr>
            </w:pPr>
          </w:p>
        </w:tc>
      </w:tr>
      <w:tr w14:paraId="7CC9F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6ABC4E34">
            <w:pPr>
              <w:pStyle w:val="31"/>
              <w:adjustRightInd w:val="0"/>
              <w:snapToGrid w:val="0"/>
              <w:rPr>
                <w:rFonts w:hint="eastAsia"/>
                <w:bCs/>
                <w:color w:val="auto"/>
                <w:sz w:val="16"/>
                <w:szCs w:val="16"/>
                <w:lang w:bidi="ar"/>
              </w:rPr>
            </w:pPr>
            <w:r>
              <w:rPr>
                <w:rFonts w:hint="eastAsia"/>
                <w:bCs/>
                <w:color w:val="auto"/>
                <w:sz w:val="16"/>
                <w:szCs w:val="16"/>
                <w:lang w:bidi="ar"/>
              </w:rPr>
              <w:t>3</w:t>
            </w:r>
          </w:p>
        </w:tc>
        <w:tc>
          <w:tcPr>
            <w:tcW w:w="892" w:type="dxa"/>
            <w:vAlign w:val="center"/>
          </w:tcPr>
          <w:p w14:paraId="55110BAA">
            <w:pPr>
              <w:pStyle w:val="31"/>
              <w:adjustRightInd w:val="0"/>
              <w:snapToGrid w:val="0"/>
              <w:jc w:val="both"/>
              <w:rPr>
                <w:rFonts w:hint="eastAsia"/>
                <w:bCs/>
                <w:color w:val="auto"/>
                <w:sz w:val="16"/>
                <w:szCs w:val="16"/>
                <w:lang w:bidi="ar"/>
              </w:rPr>
            </w:pPr>
            <w:r>
              <w:rPr>
                <w:rFonts w:hint="eastAsia"/>
                <w:bCs/>
                <w:color w:val="auto"/>
                <w:sz w:val="16"/>
                <w:szCs w:val="16"/>
                <w:lang w:bidi="ar"/>
              </w:rPr>
              <w:t>筹资活动净现金流量(3.1-3.2)</w:t>
            </w:r>
          </w:p>
        </w:tc>
        <w:tc>
          <w:tcPr>
            <w:tcW w:w="817" w:type="dxa"/>
            <w:noWrap/>
            <w:vAlign w:val="center"/>
          </w:tcPr>
          <w:p w14:paraId="09F94C62">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BF3F3FD">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8E40715">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7EF05FC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669678FB">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5AC176A">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60B1C5E">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34C1A5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699B4D6D">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05F635ED">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517F8B1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5077122">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98BEA4A">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77A7D08D">
            <w:pPr>
              <w:pStyle w:val="31"/>
              <w:adjustRightInd w:val="0"/>
              <w:snapToGrid w:val="0"/>
              <w:rPr>
                <w:rFonts w:hint="eastAsia"/>
                <w:bCs/>
                <w:color w:val="auto"/>
                <w:sz w:val="16"/>
                <w:szCs w:val="16"/>
                <w:lang w:bidi="ar"/>
              </w:rPr>
            </w:pPr>
            <w:r>
              <w:rPr>
                <w:rFonts w:hint="eastAsia"/>
                <w:bCs/>
                <w:color w:val="auto"/>
                <w:sz w:val="16"/>
                <w:szCs w:val="16"/>
                <w:lang w:bidi="ar"/>
              </w:rPr>
              <w:t>-20960.00</w:t>
            </w:r>
          </w:p>
        </w:tc>
        <w:tc>
          <w:tcPr>
            <w:tcW w:w="818" w:type="dxa"/>
            <w:noWrap/>
            <w:vAlign w:val="center"/>
          </w:tcPr>
          <w:p w14:paraId="7BF8AFD9">
            <w:pPr>
              <w:pStyle w:val="31"/>
              <w:adjustRightInd w:val="0"/>
              <w:snapToGrid w:val="0"/>
              <w:rPr>
                <w:rFonts w:hint="eastAsia"/>
                <w:bCs/>
                <w:color w:val="auto"/>
                <w:sz w:val="16"/>
                <w:szCs w:val="16"/>
                <w:lang w:bidi="ar"/>
              </w:rPr>
            </w:pPr>
            <w:r>
              <w:rPr>
                <w:rFonts w:hint="eastAsia"/>
                <w:bCs/>
                <w:color w:val="auto"/>
                <w:sz w:val="16"/>
                <w:szCs w:val="16"/>
                <w:lang w:bidi="ar"/>
              </w:rPr>
              <w:t>-5320.00</w:t>
            </w:r>
          </w:p>
        </w:tc>
        <w:tc>
          <w:tcPr>
            <w:tcW w:w="818" w:type="dxa"/>
            <w:noWrap/>
            <w:vAlign w:val="center"/>
          </w:tcPr>
          <w:p w14:paraId="0E7F1723">
            <w:pPr>
              <w:pStyle w:val="31"/>
              <w:adjustRightInd w:val="0"/>
              <w:snapToGrid w:val="0"/>
              <w:rPr>
                <w:rFonts w:hint="eastAsia"/>
                <w:bCs/>
                <w:color w:val="auto"/>
                <w:sz w:val="16"/>
                <w:szCs w:val="16"/>
                <w:lang w:bidi="ar"/>
              </w:rPr>
            </w:pPr>
            <w:r>
              <w:rPr>
                <w:rFonts w:hint="eastAsia"/>
                <w:bCs/>
                <w:color w:val="auto"/>
                <w:sz w:val="16"/>
                <w:szCs w:val="16"/>
                <w:lang w:bidi="ar"/>
              </w:rPr>
              <w:t>-5160.00</w:t>
            </w:r>
          </w:p>
        </w:tc>
        <w:tc>
          <w:tcPr>
            <w:tcW w:w="818" w:type="dxa"/>
            <w:noWrap/>
            <w:vAlign w:val="center"/>
          </w:tcPr>
          <w:p w14:paraId="3CA76492">
            <w:pPr>
              <w:pStyle w:val="31"/>
              <w:adjustRightInd w:val="0"/>
              <w:snapToGrid w:val="0"/>
              <w:rPr>
                <w:rFonts w:hint="eastAsia"/>
                <w:bCs/>
                <w:color w:val="auto"/>
                <w:sz w:val="16"/>
                <w:szCs w:val="16"/>
                <w:lang w:bidi="ar"/>
              </w:rPr>
            </w:pPr>
            <w:r>
              <w:rPr>
                <w:rFonts w:hint="eastAsia"/>
                <w:bCs/>
                <w:color w:val="auto"/>
                <w:sz w:val="16"/>
                <w:szCs w:val="16"/>
                <w:lang w:bidi="ar"/>
              </w:rPr>
              <w:t>-12736.00</w:t>
            </w:r>
          </w:p>
        </w:tc>
      </w:tr>
      <w:tr w14:paraId="2F16A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6B8D633B">
            <w:pPr>
              <w:pStyle w:val="31"/>
              <w:adjustRightInd w:val="0"/>
              <w:snapToGrid w:val="0"/>
              <w:rPr>
                <w:rFonts w:hint="eastAsia"/>
                <w:bCs/>
                <w:color w:val="auto"/>
                <w:sz w:val="16"/>
                <w:szCs w:val="16"/>
                <w:lang w:bidi="ar"/>
              </w:rPr>
            </w:pPr>
            <w:r>
              <w:rPr>
                <w:rFonts w:hint="eastAsia"/>
                <w:bCs/>
                <w:color w:val="auto"/>
                <w:sz w:val="16"/>
                <w:szCs w:val="16"/>
                <w:lang w:bidi="ar"/>
              </w:rPr>
              <w:t>3.1</w:t>
            </w:r>
          </w:p>
        </w:tc>
        <w:tc>
          <w:tcPr>
            <w:tcW w:w="892" w:type="dxa"/>
            <w:vAlign w:val="center"/>
          </w:tcPr>
          <w:p w14:paraId="2A24C4E6">
            <w:pPr>
              <w:pStyle w:val="31"/>
              <w:adjustRightInd w:val="0"/>
              <w:snapToGrid w:val="0"/>
              <w:jc w:val="both"/>
              <w:rPr>
                <w:rFonts w:hint="eastAsia"/>
                <w:bCs/>
                <w:color w:val="auto"/>
                <w:sz w:val="16"/>
                <w:szCs w:val="16"/>
                <w:lang w:bidi="ar"/>
              </w:rPr>
            </w:pPr>
            <w:r>
              <w:rPr>
                <w:rFonts w:hint="eastAsia"/>
                <w:bCs/>
                <w:color w:val="auto"/>
                <w:sz w:val="16"/>
                <w:szCs w:val="16"/>
                <w:lang w:bidi="ar"/>
              </w:rPr>
              <w:t>现金流入</w:t>
            </w:r>
          </w:p>
        </w:tc>
        <w:tc>
          <w:tcPr>
            <w:tcW w:w="817" w:type="dxa"/>
            <w:noWrap/>
            <w:vAlign w:val="center"/>
          </w:tcPr>
          <w:p w14:paraId="5FA265C6">
            <w:pPr>
              <w:pStyle w:val="31"/>
              <w:adjustRightInd w:val="0"/>
              <w:snapToGrid w:val="0"/>
              <w:rPr>
                <w:rFonts w:hint="eastAsia"/>
                <w:bCs/>
                <w:color w:val="auto"/>
                <w:sz w:val="16"/>
                <w:szCs w:val="16"/>
                <w:lang w:bidi="ar"/>
              </w:rPr>
            </w:pPr>
          </w:p>
        </w:tc>
        <w:tc>
          <w:tcPr>
            <w:tcW w:w="818" w:type="dxa"/>
            <w:noWrap/>
            <w:vAlign w:val="center"/>
          </w:tcPr>
          <w:p w14:paraId="74273BF0">
            <w:pPr>
              <w:pStyle w:val="31"/>
              <w:adjustRightInd w:val="0"/>
              <w:snapToGrid w:val="0"/>
              <w:rPr>
                <w:rFonts w:hint="eastAsia"/>
                <w:bCs/>
                <w:color w:val="auto"/>
                <w:sz w:val="16"/>
                <w:szCs w:val="16"/>
                <w:lang w:bidi="ar"/>
              </w:rPr>
            </w:pPr>
          </w:p>
        </w:tc>
        <w:tc>
          <w:tcPr>
            <w:tcW w:w="818" w:type="dxa"/>
            <w:noWrap/>
            <w:vAlign w:val="center"/>
          </w:tcPr>
          <w:p w14:paraId="20334C51">
            <w:pPr>
              <w:pStyle w:val="31"/>
              <w:adjustRightInd w:val="0"/>
              <w:snapToGrid w:val="0"/>
              <w:rPr>
                <w:rFonts w:hint="eastAsia"/>
                <w:bCs/>
                <w:color w:val="auto"/>
                <w:sz w:val="16"/>
                <w:szCs w:val="16"/>
                <w:lang w:bidi="ar"/>
              </w:rPr>
            </w:pPr>
          </w:p>
        </w:tc>
        <w:tc>
          <w:tcPr>
            <w:tcW w:w="818" w:type="dxa"/>
            <w:noWrap/>
            <w:vAlign w:val="center"/>
          </w:tcPr>
          <w:p w14:paraId="6B038914">
            <w:pPr>
              <w:pStyle w:val="31"/>
              <w:adjustRightInd w:val="0"/>
              <w:snapToGrid w:val="0"/>
              <w:rPr>
                <w:rFonts w:hint="eastAsia"/>
                <w:bCs/>
                <w:color w:val="auto"/>
                <w:sz w:val="16"/>
                <w:szCs w:val="16"/>
                <w:lang w:bidi="ar"/>
              </w:rPr>
            </w:pPr>
          </w:p>
        </w:tc>
        <w:tc>
          <w:tcPr>
            <w:tcW w:w="818" w:type="dxa"/>
            <w:noWrap/>
            <w:vAlign w:val="center"/>
          </w:tcPr>
          <w:p w14:paraId="01AEB350">
            <w:pPr>
              <w:pStyle w:val="31"/>
              <w:adjustRightInd w:val="0"/>
              <w:snapToGrid w:val="0"/>
              <w:rPr>
                <w:rFonts w:hint="eastAsia"/>
                <w:bCs/>
                <w:color w:val="auto"/>
                <w:sz w:val="16"/>
                <w:szCs w:val="16"/>
                <w:lang w:bidi="ar"/>
              </w:rPr>
            </w:pPr>
          </w:p>
        </w:tc>
        <w:tc>
          <w:tcPr>
            <w:tcW w:w="818" w:type="dxa"/>
            <w:noWrap/>
            <w:vAlign w:val="center"/>
          </w:tcPr>
          <w:p w14:paraId="2621BF08">
            <w:pPr>
              <w:pStyle w:val="31"/>
              <w:adjustRightInd w:val="0"/>
              <w:snapToGrid w:val="0"/>
              <w:rPr>
                <w:rFonts w:hint="eastAsia"/>
                <w:bCs/>
                <w:color w:val="auto"/>
                <w:sz w:val="16"/>
                <w:szCs w:val="16"/>
                <w:lang w:bidi="ar"/>
              </w:rPr>
            </w:pPr>
          </w:p>
        </w:tc>
        <w:tc>
          <w:tcPr>
            <w:tcW w:w="818" w:type="dxa"/>
            <w:noWrap/>
            <w:vAlign w:val="center"/>
          </w:tcPr>
          <w:p w14:paraId="77AA6DDF">
            <w:pPr>
              <w:pStyle w:val="31"/>
              <w:adjustRightInd w:val="0"/>
              <w:snapToGrid w:val="0"/>
              <w:rPr>
                <w:rFonts w:hint="eastAsia"/>
                <w:bCs/>
                <w:color w:val="auto"/>
                <w:sz w:val="16"/>
                <w:szCs w:val="16"/>
                <w:lang w:bidi="ar"/>
              </w:rPr>
            </w:pPr>
          </w:p>
        </w:tc>
        <w:tc>
          <w:tcPr>
            <w:tcW w:w="818" w:type="dxa"/>
            <w:noWrap/>
            <w:vAlign w:val="center"/>
          </w:tcPr>
          <w:p w14:paraId="6045FE4B">
            <w:pPr>
              <w:pStyle w:val="31"/>
              <w:adjustRightInd w:val="0"/>
              <w:snapToGrid w:val="0"/>
              <w:rPr>
                <w:rFonts w:hint="eastAsia"/>
                <w:bCs/>
                <w:color w:val="auto"/>
                <w:sz w:val="16"/>
                <w:szCs w:val="16"/>
                <w:lang w:bidi="ar"/>
              </w:rPr>
            </w:pPr>
          </w:p>
        </w:tc>
        <w:tc>
          <w:tcPr>
            <w:tcW w:w="818" w:type="dxa"/>
            <w:noWrap/>
            <w:vAlign w:val="center"/>
          </w:tcPr>
          <w:p w14:paraId="78396DDE">
            <w:pPr>
              <w:pStyle w:val="31"/>
              <w:adjustRightInd w:val="0"/>
              <w:snapToGrid w:val="0"/>
              <w:rPr>
                <w:rFonts w:hint="eastAsia"/>
                <w:bCs/>
                <w:color w:val="auto"/>
                <w:sz w:val="16"/>
                <w:szCs w:val="16"/>
                <w:lang w:bidi="ar"/>
              </w:rPr>
            </w:pPr>
          </w:p>
        </w:tc>
        <w:tc>
          <w:tcPr>
            <w:tcW w:w="818" w:type="dxa"/>
            <w:noWrap/>
            <w:vAlign w:val="center"/>
          </w:tcPr>
          <w:p w14:paraId="4E38C9B2">
            <w:pPr>
              <w:pStyle w:val="31"/>
              <w:adjustRightInd w:val="0"/>
              <w:snapToGrid w:val="0"/>
              <w:rPr>
                <w:rFonts w:hint="eastAsia"/>
                <w:bCs/>
                <w:color w:val="auto"/>
                <w:sz w:val="16"/>
                <w:szCs w:val="16"/>
                <w:lang w:bidi="ar"/>
              </w:rPr>
            </w:pPr>
          </w:p>
        </w:tc>
        <w:tc>
          <w:tcPr>
            <w:tcW w:w="818" w:type="dxa"/>
            <w:noWrap/>
            <w:vAlign w:val="center"/>
          </w:tcPr>
          <w:p w14:paraId="739E88CE">
            <w:pPr>
              <w:pStyle w:val="31"/>
              <w:adjustRightInd w:val="0"/>
              <w:snapToGrid w:val="0"/>
              <w:rPr>
                <w:rFonts w:hint="eastAsia"/>
                <w:bCs/>
                <w:color w:val="auto"/>
                <w:sz w:val="16"/>
                <w:szCs w:val="16"/>
                <w:lang w:bidi="ar"/>
              </w:rPr>
            </w:pPr>
          </w:p>
        </w:tc>
        <w:tc>
          <w:tcPr>
            <w:tcW w:w="818" w:type="dxa"/>
            <w:noWrap/>
            <w:vAlign w:val="center"/>
          </w:tcPr>
          <w:p w14:paraId="23F32A31">
            <w:pPr>
              <w:pStyle w:val="31"/>
              <w:adjustRightInd w:val="0"/>
              <w:snapToGrid w:val="0"/>
              <w:rPr>
                <w:rFonts w:hint="eastAsia"/>
                <w:bCs/>
                <w:color w:val="auto"/>
                <w:sz w:val="16"/>
                <w:szCs w:val="16"/>
                <w:lang w:bidi="ar"/>
              </w:rPr>
            </w:pPr>
          </w:p>
        </w:tc>
        <w:tc>
          <w:tcPr>
            <w:tcW w:w="818" w:type="dxa"/>
            <w:noWrap/>
            <w:vAlign w:val="center"/>
          </w:tcPr>
          <w:p w14:paraId="42A66E3F">
            <w:pPr>
              <w:pStyle w:val="31"/>
              <w:adjustRightInd w:val="0"/>
              <w:snapToGrid w:val="0"/>
              <w:rPr>
                <w:rFonts w:hint="eastAsia"/>
                <w:bCs/>
                <w:color w:val="auto"/>
                <w:sz w:val="16"/>
                <w:szCs w:val="16"/>
                <w:lang w:bidi="ar"/>
              </w:rPr>
            </w:pPr>
          </w:p>
        </w:tc>
        <w:tc>
          <w:tcPr>
            <w:tcW w:w="818" w:type="dxa"/>
            <w:noWrap/>
            <w:vAlign w:val="center"/>
          </w:tcPr>
          <w:p w14:paraId="05E03591">
            <w:pPr>
              <w:pStyle w:val="31"/>
              <w:adjustRightInd w:val="0"/>
              <w:snapToGrid w:val="0"/>
              <w:rPr>
                <w:rFonts w:hint="eastAsia"/>
                <w:bCs/>
                <w:color w:val="auto"/>
                <w:sz w:val="16"/>
                <w:szCs w:val="16"/>
                <w:lang w:bidi="ar"/>
              </w:rPr>
            </w:pPr>
          </w:p>
        </w:tc>
        <w:tc>
          <w:tcPr>
            <w:tcW w:w="818" w:type="dxa"/>
            <w:noWrap/>
            <w:vAlign w:val="center"/>
          </w:tcPr>
          <w:p w14:paraId="0573A484">
            <w:pPr>
              <w:pStyle w:val="31"/>
              <w:adjustRightInd w:val="0"/>
              <w:snapToGrid w:val="0"/>
              <w:rPr>
                <w:rFonts w:hint="eastAsia"/>
                <w:bCs/>
                <w:color w:val="auto"/>
                <w:sz w:val="16"/>
                <w:szCs w:val="16"/>
                <w:lang w:bidi="ar"/>
              </w:rPr>
            </w:pPr>
          </w:p>
        </w:tc>
        <w:tc>
          <w:tcPr>
            <w:tcW w:w="818" w:type="dxa"/>
            <w:noWrap/>
            <w:vAlign w:val="center"/>
          </w:tcPr>
          <w:p w14:paraId="407B0F34">
            <w:pPr>
              <w:pStyle w:val="31"/>
              <w:adjustRightInd w:val="0"/>
              <w:snapToGrid w:val="0"/>
              <w:rPr>
                <w:rFonts w:hint="eastAsia"/>
                <w:bCs/>
                <w:color w:val="auto"/>
                <w:sz w:val="16"/>
                <w:szCs w:val="16"/>
                <w:lang w:bidi="ar"/>
              </w:rPr>
            </w:pPr>
          </w:p>
        </w:tc>
        <w:tc>
          <w:tcPr>
            <w:tcW w:w="818" w:type="dxa"/>
            <w:noWrap/>
            <w:vAlign w:val="center"/>
          </w:tcPr>
          <w:p w14:paraId="4C032105">
            <w:pPr>
              <w:pStyle w:val="31"/>
              <w:adjustRightInd w:val="0"/>
              <w:snapToGrid w:val="0"/>
              <w:rPr>
                <w:rFonts w:hint="eastAsia"/>
                <w:bCs/>
                <w:color w:val="auto"/>
                <w:sz w:val="16"/>
                <w:szCs w:val="16"/>
                <w:lang w:bidi="ar"/>
              </w:rPr>
            </w:pPr>
            <w:r>
              <w:rPr>
                <w:rFonts w:hint="eastAsia"/>
                <w:bCs/>
                <w:color w:val="auto"/>
                <w:sz w:val="16"/>
                <w:szCs w:val="16"/>
                <w:lang w:bidi="ar"/>
              </w:rPr>
              <w:t>43664.00</w:t>
            </w:r>
          </w:p>
        </w:tc>
      </w:tr>
      <w:tr w14:paraId="45D48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12678825">
            <w:pPr>
              <w:pStyle w:val="31"/>
              <w:adjustRightInd w:val="0"/>
              <w:snapToGrid w:val="0"/>
              <w:rPr>
                <w:rFonts w:hint="eastAsia"/>
                <w:bCs/>
                <w:color w:val="auto"/>
                <w:sz w:val="16"/>
                <w:szCs w:val="16"/>
                <w:lang w:bidi="ar"/>
              </w:rPr>
            </w:pPr>
            <w:r>
              <w:rPr>
                <w:rFonts w:hint="eastAsia"/>
                <w:bCs/>
                <w:color w:val="auto"/>
                <w:sz w:val="16"/>
                <w:szCs w:val="16"/>
                <w:lang w:bidi="ar"/>
              </w:rPr>
              <w:t>3.1.1</w:t>
            </w:r>
          </w:p>
        </w:tc>
        <w:tc>
          <w:tcPr>
            <w:tcW w:w="892" w:type="dxa"/>
            <w:vAlign w:val="center"/>
          </w:tcPr>
          <w:p w14:paraId="28DEA366">
            <w:pPr>
              <w:pStyle w:val="31"/>
              <w:adjustRightInd w:val="0"/>
              <w:snapToGrid w:val="0"/>
              <w:jc w:val="both"/>
              <w:rPr>
                <w:rFonts w:hint="eastAsia"/>
                <w:bCs/>
                <w:color w:val="auto"/>
                <w:sz w:val="16"/>
                <w:szCs w:val="16"/>
                <w:lang w:bidi="ar"/>
              </w:rPr>
            </w:pPr>
            <w:r>
              <w:rPr>
                <w:rFonts w:hint="eastAsia"/>
                <w:bCs/>
                <w:color w:val="auto"/>
                <w:sz w:val="16"/>
                <w:szCs w:val="16"/>
                <w:lang w:bidi="ar"/>
              </w:rPr>
              <w:t>项目资本金投入</w:t>
            </w:r>
          </w:p>
        </w:tc>
        <w:tc>
          <w:tcPr>
            <w:tcW w:w="817" w:type="dxa"/>
            <w:noWrap/>
            <w:vAlign w:val="center"/>
          </w:tcPr>
          <w:p w14:paraId="002F3D20">
            <w:pPr>
              <w:pStyle w:val="31"/>
              <w:adjustRightInd w:val="0"/>
              <w:snapToGrid w:val="0"/>
              <w:rPr>
                <w:rFonts w:hint="eastAsia"/>
                <w:bCs/>
                <w:color w:val="auto"/>
                <w:sz w:val="16"/>
                <w:szCs w:val="16"/>
                <w:lang w:bidi="ar"/>
              </w:rPr>
            </w:pPr>
          </w:p>
        </w:tc>
        <w:tc>
          <w:tcPr>
            <w:tcW w:w="818" w:type="dxa"/>
            <w:noWrap/>
            <w:vAlign w:val="center"/>
          </w:tcPr>
          <w:p w14:paraId="2F48A987">
            <w:pPr>
              <w:pStyle w:val="31"/>
              <w:adjustRightInd w:val="0"/>
              <w:snapToGrid w:val="0"/>
              <w:rPr>
                <w:rFonts w:hint="eastAsia"/>
                <w:bCs/>
                <w:color w:val="auto"/>
                <w:sz w:val="16"/>
                <w:szCs w:val="16"/>
                <w:lang w:bidi="ar"/>
              </w:rPr>
            </w:pPr>
          </w:p>
        </w:tc>
        <w:tc>
          <w:tcPr>
            <w:tcW w:w="818" w:type="dxa"/>
            <w:noWrap/>
            <w:vAlign w:val="center"/>
          </w:tcPr>
          <w:p w14:paraId="119C5CAA">
            <w:pPr>
              <w:pStyle w:val="31"/>
              <w:adjustRightInd w:val="0"/>
              <w:snapToGrid w:val="0"/>
              <w:rPr>
                <w:rFonts w:hint="eastAsia"/>
                <w:bCs/>
                <w:color w:val="auto"/>
                <w:sz w:val="16"/>
                <w:szCs w:val="16"/>
                <w:lang w:bidi="ar"/>
              </w:rPr>
            </w:pPr>
          </w:p>
        </w:tc>
        <w:tc>
          <w:tcPr>
            <w:tcW w:w="818" w:type="dxa"/>
            <w:noWrap/>
            <w:vAlign w:val="center"/>
          </w:tcPr>
          <w:p w14:paraId="369BA599">
            <w:pPr>
              <w:pStyle w:val="31"/>
              <w:adjustRightInd w:val="0"/>
              <w:snapToGrid w:val="0"/>
              <w:rPr>
                <w:rFonts w:hint="eastAsia"/>
                <w:bCs/>
                <w:color w:val="auto"/>
                <w:sz w:val="16"/>
                <w:szCs w:val="16"/>
                <w:lang w:bidi="ar"/>
              </w:rPr>
            </w:pPr>
          </w:p>
        </w:tc>
        <w:tc>
          <w:tcPr>
            <w:tcW w:w="818" w:type="dxa"/>
            <w:noWrap/>
            <w:vAlign w:val="center"/>
          </w:tcPr>
          <w:p w14:paraId="0C2CAF22">
            <w:pPr>
              <w:pStyle w:val="31"/>
              <w:adjustRightInd w:val="0"/>
              <w:snapToGrid w:val="0"/>
              <w:rPr>
                <w:rFonts w:hint="eastAsia"/>
                <w:bCs/>
                <w:color w:val="auto"/>
                <w:sz w:val="16"/>
                <w:szCs w:val="16"/>
                <w:lang w:bidi="ar"/>
              </w:rPr>
            </w:pPr>
          </w:p>
        </w:tc>
        <w:tc>
          <w:tcPr>
            <w:tcW w:w="818" w:type="dxa"/>
            <w:noWrap/>
            <w:vAlign w:val="center"/>
          </w:tcPr>
          <w:p w14:paraId="294768F2">
            <w:pPr>
              <w:pStyle w:val="31"/>
              <w:adjustRightInd w:val="0"/>
              <w:snapToGrid w:val="0"/>
              <w:rPr>
                <w:rFonts w:hint="eastAsia"/>
                <w:bCs/>
                <w:color w:val="auto"/>
                <w:sz w:val="16"/>
                <w:szCs w:val="16"/>
                <w:lang w:bidi="ar"/>
              </w:rPr>
            </w:pPr>
          </w:p>
        </w:tc>
        <w:tc>
          <w:tcPr>
            <w:tcW w:w="818" w:type="dxa"/>
            <w:noWrap/>
            <w:vAlign w:val="center"/>
          </w:tcPr>
          <w:p w14:paraId="3391CB3B">
            <w:pPr>
              <w:pStyle w:val="31"/>
              <w:adjustRightInd w:val="0"/>
              <w:snapToGrid w:val="0"/>
              <w:rPr>
                <w:rFonts w:hint="eastAsia"/>
                <w:bCs/>
                <w:color w:val="auto"/>
                <w:sz w:val="16"/>
                <w:szCs w:val="16"/>
                <w:lang w:bidi="ar"/>
              </w:rPr>
            </w:pPr>
          </w:p>
        </w:tc>
        <w:tc>
          <w:tcPr>
            <w:tcW w:w="818" w:type="dxa"/>
            <w:noWrap/>
            <w:vAlign w:val="center"/>
          </w:tcPr>
          <w:p w14:paraId="7B2E5C90">
            <w:pPr>
              <w:pStyle w:val="31"/>
              <w:adjustRightInd w:val="0"/>
              <w:snapToGrid w:val="0"/>
              <w:rPr>
                <w:rFonts w:hint="eastAsia"/>
                <w:bCs/>
                <w:color w:val="auto"/>
                <w:sz w:val="16"/>
                <w:szCs w:val="16"/>
                <w:lang w:bidi="ar"/>
              </w:rPr>
            </w:pPr>
          </w:p>
        </w:tc>
        <w:tc>
          <w:tcPr>
            <w:tcW w:w="818" w:type="dxa"/>
            <w:noWrap/>
            <w:vAlign w:val="center"/>
          </w:tcPr>
          <w:p w14:paraId="3CA2011D">
            <w:pPr>
              <w:pStyle w:val="31"/>
              <w:adjustRightInd w:val="0"/>
              <w:snapToGrid w:val="0"/>
              <w:rPr>
                <w:rFonts w:hint="eastAsia"/>
                <w:bCs/>
                <w:color w:val="auto"/>
                <w:sz w:val="16"/>
                <w:szCs w:val="16"/>
                <w:lang w:bidi="ar"/>
              </w:rPr>
            </w:pPr>
          </w:p>
        </w:tc>
        <w:tc>
          <w:tcPr>
            <w:tcW w:w="818" w:type="dxa"/>
            <w:noWrap/>
            <w:vAlign w:val="center"/>
          </w:tcPr>
          <w:p w14:paraId="2E1198AB">
            <w:pPr>
              <w:pStyle w:val="31"/>
              <w:adjustRightInd w:val="0"/>
              <w:snapToGrid w:val="0"/>
              <w:rPr>
                <w:rFonts w:hint="eastAsia"/>
                <w:bCs/>
                <w:color w:val="auto"/>
                <w:sz w:val="16"/>
                <w:szCs w:val="16"/>
                <w:lang w:bidi="ar"/>
              </w:rPr>
            </w:pPr>
          </w:p>
        </w:tc>
        <w:tc>
          <w:tcPr>
            <w:tcW w:w="818" w:type="dxa"/>
            <w:noWrap/>
            <w:vAlign w:val="center"/>
          </w:tcPr>
          <w:p w14:paraId="741A9782">
            <w:pPr>
              <w:pStyle w:val="31"/>
              <w:adjustRightInd w:val="0"/>
              <w:snapToGrid w:val="0"/>
              <w:rPr>
                <w:rFonts w:hint="eastAsia"/>
                <w:bCs/>
                <w:color w:val="auto"/>
                <w:sz w:val="16"/>
                <w:szCs w:val="16"/>
                <w:lang w:bidi="ar"/>
              </w:rPr>
            </w:pPr>
          </w:p>
        </w:tc>
        <w:tc>
          <w:tcPr>
            <w:tcW w:w="818" w:type="dxa"/>
            <w:noWrap/>
            <w:vAlign w:val="center"/>
          </w:tcPr>
          <w:p w14:paraId="3B3349B1">
            <w:pPr>
              <w:pStyle w:val="31"/>
              <w:adjustRightInd w:val="0"/>
              <w:snapToGrid w:val="0"/>
              <w:rPr>
                <w:rFonts w:hint="eastAsia"/>
                <w:bCs/>
                <w:color w:val="auto"/>
                <w:sz w:val="16"/>
                <w:szCs w:val="16"/>
                <w:lang w:bidi="ar"/>
              </w:rPr>
            </w:pPr>
          </w:p>
        </w:tc>
        <w:tc>
          <w:tcPr>
            <w:tcW w:w="818" w:type="dxa"/>
            <w:noWrap/>
            <w:vAlign w:val="center"/>
          </w:tcPr>
          <w:p w14:paraId="399EE1B2">
            <w:pPr>
              <w:pStyle w:val="31"/>
              <w:adjustRightInd w:val="0"/>
              <w:snapToGrid w:val="0"/>
              <w:rPr>
                <w:rFonts w:hint="eastAsia"/>
                <w:bCs/>
                <w:color w:val="auto"/>
                <w:sz w:val="16"/>
                <w:szCs w:val="16"/>
                <w:lang w:bidi="ar"/>
              </w:rPr>
            </w:pPr>
          </w:p>
        </w:tc>
        <w:tc>
          <w:tcPr>
            <w:tcW w:w="818" w:type="dxa"/>
            <w:noWrap/>
            <w:vAlign w:val="center"/>
          </w:tcPr>
          <w:p w14:paraId="1F452DB4">
            <w:pPr>
              <w:pStyle w:val="31"/>
              <w:adjustRightInd w:val="0"/>
              <w:snapToGrid w:val="0"/>
              <w:rPr>
                <w:rFonts w:hint="eastAsia"/>
                <w:bCs/>
                <w:color w:val="auto"/>
                <w:sz w:val="16"/>
                <w:szCs w:val="16"/>
                <w:lang w:bidi="ar"/>
              </w:rPr>
            </w:pPr>
          </w:p>
        </w:tc>
        <w:tc>
          <w:tcPr>
            <w:tcW w:w="818" w:type="dxa"/>
            <w:noWrap/>
            <w:vAlign w:val="center"/>
          </w:tcPr>
          <w:p w14:paraId="3BF7032B">
            <w:pPr>
              <w:pStyle w:val="31"/>
              <w:adjustRightInd w:val="0"/>
              <w:snapToGrid w:val="0"/>
              <w:rPr>
                <w:rFonts w:hint="eastAsia"/>
                <w:bCs/>
                <w:color w:val="auto"/>
                <w:sz w:val="16"/>
                <w:szCs w:val="16"/>
                <w:lang w:bidi="ar"/>
              </w:rPr>
            </w:pPr>
          </w:p>
        </w:tc>
        <w:tc>
          <w:tcPr>
            <w:tcW w:w="818" w:type="dxa"/>
            <w:noWrap/>
            <w:vAlign w:val="center"/>
          </w:tcPr>
          <w:p w14:paraId="0E416BFB">
            <w:pPr>
              <w:pStyle w:val="31"/>
              <w:adjustRightInd w:val="0"/>
              <w:snapToGrid w:val="0"/>
              <w:rPr>
                <w:rFonts w:hint="eastAsia"/>
                <w:bCs/>
                <w:color w:val="auto"/>
                <w:sz w:val="16"/>
                <w:szCs w:val="16"/>
                <w:lang w:bidi="ar"/>
              </w:rPr>
            </w:pPr>
          </w:p>
        </w:tc>
        <w:tc>
          <w:tcPr>
            <w:tcW w:w="818" w:type="dxa"/>
            <w:noWrap/>
            <w:vAlign w:val="center"/>
          </w:tcPr>
          <w:p w14:paraId="7ED82A1C">
            <w:pPr>
              <w:pStyle w:val="31"/>
              <w:adjustRightInd w:val="0"/>
              <w:snapToGrid w:val="0"/>
              <w:rPr>
                <w:rFonts w:hint="eastAsia"/>
                <w:bCs/>
                <w:color w:val="auto"/>
                <w:sz w:val="16"/>
                <w:szCs w:val="16"/>
                <w:lang w:bidi="ar"/>
              </w:rPr>
            </w:pPr>
            <w:r>
              <w:rPr>
                <w:rFonts w:hint="eastAsia"/>
                <w:bCs/>
                <w:color w:val="auto"/>
                <w:sz w:val="16"/>
                <w:szCs w:val="16"/>
                <w:lang w:bidi="ar"/>
              </w:rPr>
              <w:t>13664.00</w:t>
            </w:r>
          </w:p>
        </w:tc>
      </w:tr>
      <w:tr w14:paraId="6EDC8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047E21A9">
            <w:pPr>
              <w:pStyle w:val="31"/>
              <w:adjustRightInd w:val="0"/>
              <w:snapToGrid w:val="0"/>
              <w:rPr>
                <w:rFonts w:hint="eastAsia"/>
                <w:bCs/>
                <w:color w:val="auto"/>
                <w:sz w:val="16"/>
                <w:szCs w:val="16"/>
                <w:lang w:bidi="ar"/>
              </w:rPr>
            </w:pPr>
            <w:r>
              <w:rPr>
                <w:rFonts w:hint="eastAsia"/>
                <w:bCs/>
                <w:color w:val="auto"/>
                <w:sz w:val="16"/>
                <w:szCs w:val="16"/>
                <w:lang w:bidi="ar"/>
              </w:rPr>
              <w:t>3.1.2</w:t>
            </w:r>
          </w:p>
        </w:tc>
        <w:tc>
          <w:tcPr>
            <w:tcW w:w="892" w:type="dxa"/>
            <w:vAlign w:val="center"/>
          </w:tcPr>
          <w:p w14:paraId="75DE02E5">
            <w:pPr>
              <w:pStyle w:val="31"/>
              <w:adjustRightInd w:val="0"/>
              <w:snapToGrid w:val="0"/>
              <w:jc w:val="both"/>
              <w:rPr>
                <w:rFonts w:hint="eastAsia"/>
                <w:bCs/>
                <w:color w:val="auto"/>
                <w:sz w:val="16"/>
                <w:szCs w:val="16"/>
                <w:lang w:bidi="ar"/>
              </w:rPr>
            </w:pPr>
            <w:r>
              <w:rPr>
                <w:rFonts w:hint="eastAsia"/>
                <w:bCs/>
                <w:color w:val="auto"/>
                <w:sz w:val="16"/>
                <w:szCs w:val="16"/>
                <w:lang w:bidi="ar"/>
              </w:rPr>
              <w:t>建设投资借款</w:t>
            </w:r>
          </w:p>
        </w:tc>
        <w:tc>
          <w:tcPr>
            <w:tcW w:w="817" w:type="dxa"/>
            <w:noWrap/>
            <w:vAlign w:val="center"/>
          </w:tcPr>
          <w:p w14:paraId="6121F55D">
            <w:pPr>
              <w:pStyle w:val="31"/>
              <w:adjustRightInd w:val="0"/>
              <w:snapToGrid w:val="0"/>
              <w:rPr>
                <w:rFonts w:hint="eastAsia"/>
                <w:bCs/>
                <w:color w:val="auto"/>
                <w:sz w:val="16"/>
                <w:szCs w:val="16"/>
                <w:lang w:bidi="ar"/>
              </w:rPr>
            </w:pPr>
          </w:p>
        </w:tc>
        <w:tc>
          <w:tcPr>
            <w:tcW w:w="818" w:type="dxa"/>
            <w:noWrap/>
            <w:vAlign w:val="center"/>
          </w:tcPr>
          <w:p w14:paraId="6ECED975">
            <w:pPr>
              <w:pStyle w:val="31"/>
              <w:adjustRightInd w:val="0"/>
              <w:snapToGrid w:val="0"/>
              <w:rPr>
                <w:rFonts w:hint="eastAsia"/>
                <w:bCs/>
                <w:color w:val="auto"/>
                <w:sz w:val="16"/>
                <w:szCs w:val="16"/>
                <w:lang w:bidi="ar"/>
              </w:rPr>
            </w:pPr>
          </w:p>
        </w:tc>
        <w:tc>
          <w:tcPr>
            <w:tcW w:w="818" w:type="dxa"/>
            <w:noWrap/>
            <w:vAlign w:val="center"/>
          </w:tcPr>
          <w:p w14:paraId="10795432">
            <w:pPr>
              <w:pStyle w:val="31"/>
              <w:adjustRightInd w:val="0"/>
              <w:snapToGrid w:val="0"/>
              <w:rPr>
                <w:rFonts w:hint="eastAsia"/>
                <w:bCs/>
                <w:color w:val="auto"/>
                <w:sz w:val="16"/>
                <w:szCs w:val="16"/>
                <w:lang w:bidi="ar"/>
              </w:rPr>
            </w:pPr>
          </w:p>
        </w:tc>
        <w:tc>
          <w:tcPr>
            <w:tcW w:w="818" w:type="dxa"/>
            <w:noWrap/>
            <w:vAlign w:val="center"/>
          </w:tcPr>
          <w:p w14:paraId="199FAADA">
            <w:pPr>
              <w:pStyle w:val="31"/>
              <w:adjustRightInd w:val="0"/>
              <w:snapToGrid w:val="0"/>
              <w:rPr>
                <w:rFonts w:hint="eastAsia"/>
                <w:bCs/>
                <w:color w:val="auto"/>
                <w:sz w:val="16"/>
                <w:szCs w:val="16"/>
                <w:lang w:bidi="ar"/>
              </w:rPr>
            </w:pPr>
          </w:p>
        </w:tc>
        <w:tc>
          <w:tcPr>
            <w:tcW w:w="818" w:type="dxa"/>
            <w:noWrap/>
            <w:vAlign w:val="center"/>
          </w:tcPr>
          <w:p w14:paraId="1D6A38E0">
            <w:pPr>
              <w:pStyle w:val="31"/>
              <w:adjustRightInd w:val="0"/>
              <w:snapToGrid w:val="0"/>
              <w:rPr>
                <w:rFonts w:hint="eastAsia"/>
                <w:bCs/>
                <w:color w:val="auto"/>
                <w:sz w:val="16"/>
                <w:szCs w:val="16"/>
                <w:lang w:bidi="ar"/>
              </w:rPr>
            </w:pPr>
          </w:p>
        </w:tc>
        <w:tc>
          <w:tcPr>
            <w:tcW w:w="818" w:type="dxa"/>
            <w:noWrap/>
            <w:vAlign w:val="center"/>
          </w:tcPr>
          <w:p w14:paraId="0F14AE63">
            <w:pPr>
              <w:pStyle w:val="31"/>
              <w:adjustRightInd w:val="0"/>
              <w:snapToGrid w:val="0"/>
              <w:rPr>
                <w:rFonts w:hint="eastAsia"/>
                <w:bCs/>
                <w:color w:val="auto"/>
                <w:sz w:val="16"/>
                <w:szCs w:val="16"/>
                <w:lang w:bidi="ar"/>
              </w:rPr>
            </w:pPr>
          </w:p>
        </w:tc>
        <w:tc>
          <w:tcPr>
            <w:tcW w:w="818" w:type="dxa"/>
            <w:noWrap/>
            <w:vAlign w:val="center"/>
          </w:tcPr>
          <w:p w14:paraId="2772CA9B">
            <w:pPr>
              <w:pStyle w:val="31"/>
              <w:adjustRightInd w:val="0"/>
              <w:snapToGrid w:val="0"/>
              <w:rPr>
                <w:rFonts w:hint="eastAsia"/>
                <w:bCs/>
                <w:color w:val="auto"/>
                <w:sz w:val="16"/>
                <w:szCs w:val="16"/>
                <w:lang w:bidi="ar"/>
              </w:rPr>
            </w:pPr>
          </w:p>
        </w:tc>
        <w:tc>
          <w:tcPr>
            <w:tcW w:w="818" w:type="dxa"/>
            <w:noWrap/>
            <w:vAlign w:val="center"/>
          </w:tcPr>
          <w:p w14:paraId="79D37073">
            <w:pPr>
              <w:pStyle w:val="31"/>
              <w:adjustRightInd w:val="0"/>
              <w:snapToGrid w:val="0"/>
              <w:rPr>
                <w:rFonts w:hint="eastAsia"/>
                <w:bCs/>
                <w:color w:val="auto"/>
                <w:sz w:val="16"/>
                <w:szCs w:val="16"/>
                <w:lang w:bidi="ar"/>
              </w:rPr>
            </w:pPr>
          </w:p>
        </w:tc>
        <w:tc>
          <w:tcPr>
            <w:tcW w:w="818" w:type="dxa"/>
            <w:noWrap/>
            <w:vAlign w:val="center"/>
          </w:tcPr>
          <w:p w14:paraId="3F8DEB4E">
            <w:pPr>
              <w:pStyle w:val="31"/>
              <w:adjustRightInd w:val="0"/>
              <w:snapToGrid w:val="0"/>
              <w:rPr>
                <w:rFonts w:hint="eastAsia"/>
                <w:bCs/>
                <w:color w:val="auto"/>
                <w:sz w:val="16"/>
                <w:szCs w:val="16"/>
                <w:lang w:bidi="ar"/>
              </w:rPr>
            </w:pPr>
          </w:p>
        </w:tc>
        <w:tc>
          <w:tcPr>
            <w:tcW w:w="818" w:type="dxa"/>
            <w:noWrap/>
            <w:vAlign w:val="center"/>
          </w:tcPr>
          <w:p w14:paraId="4288EF2B">
            <w:pPr>
              <w:pStyle w:val="31"/>
              <w:adjustRightInd w:val="0"/>
              <w:snapToGrid w:val="0"/>
              <w:rPr>
                <w:rFonts w:hint="eastAsia"/>
                <w:bCs/>
                <w:color w:val="auto"/>
                <w:sz w:val="16"/>
                <w:szCs w:val="16"/>
                <w:lang w:bidi="ar"/>
              </w:rPr>
            </w:pPr>
          </w:p>
        </w:tc>
        <w:tc>
          <w:tcPr>
            <w:tcW w:w="818" w:type="dxa"/>
            <w:noWrap/>
            <w:vAlign w:val="center"/>
          </w:tcPr>
          <w:p w14:paraId="1A4C2AAD">
            <w:pPr>
              <w:pStyle w:val="31"/>
              <w:adjustRightInd w:val="0"/>
              <w:snapToGrid w:val="0"/>
              <w:rPr>
                <w:rFonts w:hint="eastAsia"/>
                <w:bCs/>
                <w:color w:val="auto"/>
                <w:sz w:val="16"/>
                <w:szCs w:val="16"/>
                <w:lang w:bidi="ar"/>
              </w:rPr>
            </w:pPr>
          </w:p>
        </w:tc>
        <w:tc>
          <w:tcPr>
            <w:tcW w:w="818" w:type="dxa"/>
            <w:noWrap/>
            <w:vAlign w:val="center"/>
          </w:tcPr>
          <w:p w14:paraId="770DF175">
            <w:pPr>
              <w:pStyle w:val="31"/>
              <w:adjustRightInd w:val="0"/>
              <w:snapToGrid w:val="0"/>
              <w:rPr>
                <w:rFonts w:hint="eastAsia"/>
                <w:bCs/>
                <w:color w:val="auto"/>
                <w:sz w:val="16"/>
                <w:szCs w:val="16"/>
                <w:lang w:bidi="ar"/>
              </w:rPr>
            </w:pPr>
          </w:p>
        </w:tc>
        <w:tc>
          <w:tcPr>
            <w:tcW w:w="818" w:type="dxa"/>
            <w:noWrap/>
            <w:vAlign w:val="center"/>
          </w:tcPr>
          <w:p w14:paraId="6CF501B3">
            <w:pPr>
              <w:pStyle w:val="31"/>
              <w:adjustRightInd w:val="0"/>
              <w:snapToGrid w:val="0"/>
              <w:rPr>
                <w:rFonts w:hint="eastAsia"/>
                <w:bCs/>
                <w:color w:val="auto"/>
                <w:sz w:val="16"/>
                <w:szCs w:val="16"/>
                <w:lang w:bidi="ar"/>
              </w:rPr>
            </w:pPr>
          </w:p>
        </w:tc>
        <w:tc>
          <w:tcPr>
            <w:tcW w:w="818" w:type="dxa"/>
            <w:noWrap/>
            <w:vAlign w:val="center"/>
          </w:tcPr>
          <w:p w14:paraId="0E4F14F6">
            <w:pPr>
              <w:pStyle w:val="31"/>
              <w:adjustRightInd w:val="0"/>
              <w:snapToGrid w:val="0"/>
              <w:rPr>
                <w:rFonts w:hint="eastAsia"/>
                <w:bCs/>
                <w:color w:val="auto"/>
                <w:sz w:val="16"/>
                <w:szCs w:val="16"/>
                <w:lang w:bidi="ar"/>
              </w:rPr>
            </w:pPr>
          </w:p>
        </w:tc>
        <w:tc>
          <w:tcPr>
            <w:tcW w:w="818" w:type="dxa"/>
            <w:noWrap/>
            <w:vAlign w:val="center"/>
          </w:tcPr>
          <w:p w14:paraId="0AE3C842">
            <w:pPr>
              <w:pStyle w:val="31"/>
              <w:adjustRightInd w:val="0"/>
              <w:snapToGrid w:val="0"/>
              <w:rPr>
                <w:rFonts w:hint="eastAsia"/>
                <w:bCs/>
                <w:color w:val="auto"/>
                <w:sz w:val="16"/>
                <w:szCs w:val="16"/>
                <w:lang w:bidi="ar"/>
              </w:rPr>
            </w:pPr>
          </w:p>
        </w:tc>
        <w:tc>
          <w:tcPr>
            <w:tcW w:w="818" w:type="dxa"/>
            <w:noWrap/>
            <w:vAlign w:val="center"/>
          </w:tcPr>
          <w:p w14:paraId="5F8649DE">
            <w:pPr>
              <w:pStyle w:val="31"/>
              <w:adjustRightInd w:val="0"/>
              <w:snapToGrid w:val="0"/>
              <w:rPr>
                <w:rFonts w:hint="eastAsia"/>
                <w:bCs/>
                <w:color w:val="auto"/>
                <w:sz w:val="16"/>
                <w:szCs w:val="16"/>
                <w:lang w:bidi="ar"/>
              </w:rPr>
            </w:pPr>
          </w:p>
        </w:tc>
        <w:tc>
          <w:tcPr>
            <w:tcW w:w="818" w:type="dxa"/>
            <w:noWrap/>
            <w:vAlign w:val="center"/>
          </w:tcPr>
          <w:p w14:paraId="3DCCA4D6">
            <w:pPr>
              <w:pStyle w:val="31"/>
              <w:adjustRightInd w:val="0"/>
              <w:snapToGrid w:val="0"/>
              <w:rPr>
                <w:rFonts w:hint="eastAsia"/>
                <w:bCs/>
                <w:color w:val="auto"/>
                <w:sz w:val="16"/>
                <w:szCs w:val="16"/>
                <w:lang w:bidi="ar"/>
              </w:rPr>
            </w:pPr>
          </w:p>
        </w:tc>
      </w:tr>
      <w:tr w14:paraId="1EDF9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1C6AA50E">
            <w:pPr>
              <w:pStyle w:val="31"/>
              <w:adjustRightInd w:val="0"/>
              <w:snapToGrid w:val="0"/>
              <w:rPr>
                <w:rFonts w:hint="eastAsia"/>
                <w:bCs/>
                <w:color w:val="auto"/>
                <w:sz w:val="16"/>
                <w:szCs w:val="16"/>
                <w:lang w:bidi="ar"/>
              </w:rPr>
            </w:pPr>
            <w:r>
              <w:rPr>
                <w:rFonts w:hint="eastAsia"/>
                <w:bCs/>
                <w:color w:val="auto"/>
                <w:sz w:val="16"/>
                <w:szCs w:val="16"/>
                <w:lang w:bidi="ar"/>
              </w:rPr>
              <w:t>3.1.3</w:t>
            </w:r>
          </w:p>
        </w:tc>
        <w:tc>
          <w:tcPr>
            <w:tcW w:w="892" w:type="dxa"/>
            <w:vAlign w:val="center"/>
          </w:tcPr>
          <w:p w14:paraId="424AB8C4">
            <w:pPr>
              <w:pStyle w:val="31"/>
              <w:adjustRightInd w:val="0"/>
              <w:snapToGrid w:val="0"/>
              <w:jc w:val="both"/>
              <w:rPr>
                <w:rFonts w:hint="eastAsia"/>
                <w:bCs/>
                <w:color w:val="auto"/>
                <w:sz w:val="16"/>
                <w:szCs w:val="16"/>
                <w:lang w:bidi="ar"/>
              </w:rPr>
            </w:pPr>
            <w:r>
              <w:rPr>
                <w:rFonts w:hint="eastAsia"/>
                <w:bCs/>
                <w:color w:val="auto"/>
                <w:sz w:val="16"/>
                <w:szCs w:val="16"/>
                <w:lang w:bidi="ar"/>
              </w:rPr>
              <w:t>流动资金借款</w:t>
            </w:r>
          </w:p>
        </w:tc>
        <w:tc>
          <w:tcPr>
            <w:tcW w:w="817" w:type="dxa"/>
            <w:noWrap/>
            <w:vAlign w:val="center"/>
          </w:tcPr>
          <w:p w14:paraId="479F1743">
            <w:pPr>
              <w:pStyle w:val="31"/>
              <w:adjustRightInd w:val="0"/>
              <w:snapToGrid w:val="0"/>
              <w:rPr>
                <w:rFonts w:hint="eastAsia"/>
                <w:bCs/>
                <w:color w:val="auto"/>
                <w:sz w:val="16"/>
                <w:szCs w:val="16"/>
                <w:lang w:bidi="ar"/>
              </w:rPr>
            </w:pPr>
          </w:p>
        </w:tc>
        <w:tc>
          <w:tcPr>
            <w:tcW w:w="818" w:type="dxa"/>
            <w:noWrap/>
            <w:vAlign w:val="center"/>
          </w:tcPr>
          <w:p w14:paraId="3D4C39EF">
            <w:pPr>
              <w:pStyle w:val="31"/>
              <w:adjustRightInd w:val="0"/>
              <w:snapToGrid w:val="0"/>
              <w:rPr>
                <w:rFonts w:hint="eastAsia"/>
                <w:bCs/>
                <w:color w:val="auto"/>
                <w:sz w:val="16"/>
                <w:szCs w:val="16"/>
                <w:lang w:bidi="ar"/>
              </w:rPr>
            </w:pPr>
          </w:p>
        </w:tc>
        <w:tc>
          <w:tcPr>
            <w:tcW w:w="818" w:type="dxa"/>
            <w:noWrap/>
            <w:vAlign w:val="center"/>
          </w:tcPr>
          <w:p w14:paraId="30576270">
            <w:pPr>
              <w:pStyle w:val="31"/>
              <w:adjustRightInd w:val="0"/>
              <w:snapToGrid w:val="0"/>
              <w:rPr>
                <w:rFonts w:hint="eastAsia"/>
                <w:bCs/>
                <w:color w:val="auto"/>
                <w:sz w:val="16"/>
                <w:szCs w:val="16"/>
                <w:lang w:bidi="ar"/>
              </w:rPr>
            </w:pPr>
          </w:p>
        </w:tc>
        <w:tc>
          <w:tcPr>
            <w:tcW w:w="818" w:type="dxa"/>
            <w:noWrap/>
            <w:vAlign w:val="center"/>
          </w:tcPr>
          <w:p w14:paraId="236829A6">
            <w:pPr>
              <w:pStyle w:val="31"/>
              <w:adjustRightInd w:val="0"/>
              <w:snapToGrid w:val="0"/>
              <w:rPr>
                <w:rFonts w:hint="eastAsia"/>
                <w:bCs/>
                <w:color w:val="auto"/>
                <w:sz w:val="16"/>
                <w:szCs w:val="16"/>
                <w:lang w:bidi="ar"/>
              </w:rPr>
            </w:pPr>
          </w:p>
        </w:tc>
        <w:tc>
          <w:tcPr>
            <w:tcW w:w="818" w:type="dxa"/>
            <w:noWrap/>
            <w:vAlign w:val="center"/>
          </w:tcPr>
          <w:p w14:paraId="6E12794D">
            <w:pPr>
              <w:pStyle w:val="31"/>
              <w:adjustRightInd w:val="0"/>
              <w:snapToGrid w:val="0"/>
              <w:rPr>
                <w:rFonts w:hint="eastAsia"/>
                <w:bCs/>
                <w:color w:val="auto"/>
                <w:sz w:val="16"/>
                <w:szCs w:val="16"/>
                <w:lang w:bidi="ar"/>
              </w:rPr>
            </w:pPr>
          </w:p>
        </w:tc>
        <w:tc>
          <w:tcPr>
            <w:tcW w:w="818" w:type="dxa"/>
            <w:noWrap/>
            <w:vAlign w:val="center"/>
          </w:tcPr>
          <w:p w14:paraId="55C4816C">
            <w:pPr>
              <w:pStyle w:val="31"/>
              <w:adjustRightInd w:val="0"/>
              <w:snapToGrid w:val="0"/>
              <w:rPr>
                <w:rFonts w:hint="eastAsia"/>
                <w:bCs/>
                <w:color w:val="auto"/>
                <w:sz w:val="16"/>
                <w:szCs w:val="16"/>
                <w:lang w:bidi="ar"/>
              </w:rPr>
            </w:pPr>
          </w:p>
        </w:tc>
        <w:tc>
          <w:tcPr>
            <w:tcW w:w="818" w:type="dxa"/>
            <w:noWrap/>
            <w:vAlign w:val="center"/>
          </w:tcPr>
          <w:p w14:paraId="6EA5EF36">
            <w:pPr>
              <w:pStyle w:val="31"/>
              <w:adjustRightInd w:val="0"/>
              <w:snapToGrid w:val="0"/>
              <w:rPr>
                <w:rFonts w:hint="eastAsia"/>
                <w:bCs/>
                <w:color w:val="auto"/>
                <w:sz w:val="16"/>
                <w:szCs w:val="16"/>
                <w:lang w:bidi="ar"/>
              </w:rPr>
            </w:pPr>
          </w:p>
        </w:tc>
        <w:tc>
          <w:tcPr>
            <w:tcW w:w="818" w:type="dxa"/>
            <w:noWrap/>
            <w:vAlign w:val="center"/>
          </w:tcPr>
          <w:p w14:paraId="6ED6E8CB">
            <w:pPr>
              <w:pStyle w:val="31"/>
              <w:adjustRightInd w:val="0"/>
              <w:snapToGrid w:val="0"/>
              <w:rPr>
                <w:rFonts w:hint="eastAsia"/>
                <w:bCs/>
                <w:color w:val="auto"/>
                <w:sz w:val="16"/>
                <w:szCs w:val="16"/>
                <w:lang w:bidi="ar"/>
              </w:rPr>
            </w:pPr>
          </w:p>
        </w:tc>
        <w:tc>
          <w:tcPr>
            <w:tcW w:w="818" w:type="dxa"/>
            <w:noWrap/>
            <w:vAlign w:val="center"/>
          </w:tcPr>
          <w:p w14:paraId="45ADAF74">
            <w:pPr>
              <w:pStyle w:val="31"/>
              <w:adjustRightInd w:val="0"/>
              <w:snapToGrid w:val="0"/>
              <w:rPr>
                <w:rFonts w:hint="eastAsia"/>
                <w:bCs/>
                <w:color w:val="auto"/>
                <w:sz w:val="16"/>
                <w:szCs w:val="16"/>
                <w:lang w:bidi="ar"/>
              </w:rPr>
            </w:pPr>
          </w:p>
        </w:tc>
        <w:tc>
          <w:tcPr>
            <w:tcW w:w="818" w:type="dxa"/>
            <w:noWrap/>
            <w:vAlign w:val="center"/>
          </w:tcPr>
          <w:p w14:paraId="3330CAC9">
            <w:pPr>
              <w:pStyle w:val="31"/>
              <w:adjustRightInd w:val="0"/>
              <w:snapToGrid w:val="0"/>
              <w:rPr>
                <w:rFonts w:hint="eastAsia"/>
                <w:bCs/>
                <w:color w:val="auto"/>
                <w:sz w:val="16"/>
                <w:szCs w:val="16"/>
                <w:lang w:bidi="ar"/>
              </w:rPr>
            </w:pPr>
          </w:p>
        </w:tc>
        <w:tc>
          <w:tcPr>
            <w:tcW w:w="818" w:type="dxa"/>
            <w:noWrap/>
            <w:vAlign w:val="center"/>
          </w:tcPr>
          <w:p w14:paraId="71E04C18">
            <w:pPr>
              <w:pStyle w:val="31"/>
              <w:adjustRightInd w:val="0"/>
              <w:snapToGrid w:val="0"/>
              <w:rPr>
                <w:rFonts w:hint="eastAsia"/>
                <w:bCs/>
                <w:color w:val="auto"/>
                <w:sz w:val="16"/>
                <w:szCs w:val="16"/>
                <w:lang w:bidi="ar"/>
              </w:rPr>
            </w:pPr>
          </w:p>
        </w:tc>
        <w:tc>
          <w:tcPr>
            <w:tcW w:w="818" w:type="dxa"/>
            <w:noWrap/>
            <w:vAlign w:val="center"/>
          </w:tcPr>
          <w:p w14:paraId="44D43512">
            <w:pPr>
              <w:pStyle w:val="31"/>
              <w:adjustRightInd w:val="0"/>
              <w:snapToGrid w:val="0"/>
              <w:rPr>
                <w:rFonts w:hint="eastAsia"/>
                <w:bCs/>
                <w:color w:val="auto"/>
                <w:sz w:val="16"/>
                <w:szCs w:val="16"/>
                <w:lang w:bidi="ar"/>
              </w:rPr>
            </w:pPr>
          </w:p>
        </w:tc>
        <w:tc>
          <w:tcPr>
            <w:tcW w:w="818" w:type="dxa"/>
            <w:noWrap/>
            <w:vAlign w:val="center"/>
          </w:tcPr>
          <w:p w14:paraId="1C04D33A">
            <w:pPr>
              <w:pStyle w:val="31"/>
              <w:adjustRightInd w:val="0"/>
              <w:snapToGrid w:val="0"/>
              <w:rPr>
                <w:rFonts w:hint="eastAsia"/>
                <w:bCs/>
                <w:color w:val="auto"/>
                <w:sz w:val="16"/>
                <w:szCs w:val="16"/>
                <w:lang w:bidi="ar"/>
              </w:rPr>
            </w:pPr>
          </w:p>
        </w:tc>
        <w:tc>
          <w:tcPr>
            <w:tcW w:w="818" w:type="dxa"/>
            <w:noWrap/>
            <w:vAlign w:val="center"/>
          </w:tcPr>
          <w:p w14:paraId="002809D4">
            <w:pPr>
              <w:pStyle w:val="31"/>
              <w:adjustRightInd w:val="0"/>
              <w:snapToGrid w:val="0"/>
              <w:rPr>
                <w:rFonts w:hint="eastAsia"/>
                <w:bCs/>
                <w:color w:val="auto"/>
                <w:sz w:val="16"/>
                <w:szCs w:val="16"/>
                <w:lang w:bidi="ar"/>
              </w:rPr>
            </w:pPr>
          </w:p>
        </w:tc>
        <w:tc>
          <w:tcPr>
            <w:tcW w:w="818" w:type="dxa"/>
            <w:noWrap/>
            <w:vAlign w:val="center"/>
          </w:tcPr>
          <w:p w14:paraId="1B0DAE82">
            <w:pPr>
              <w:pStyle w:val="31"/>
              <w:adjustRightInd w:val="0"/>
              <w:snapToGrid w:val="0"/>
              <w:rPr>
                <w:rFonts w:hint="eastAsia"/>
                <w:bCs/>
                <w:color w:val="auto"/>
                <w:sz w:val="16"/>
                <w:szCs w:val="16"/>
                <w:lang w:bidi="ar"/>
              </w:rPr>
            </w:pPr>
          </w:p>
        </w:tc>
        <w:tc>
          <w:tcPr>
            <w:tcW w:w="818" w:type="dxa"/>
            <w:noWrap/>
            <w:vAlign w:val="center"/>
          </w:tcPr>
          <w:p w14:paraId="76EC764F">
            <w:pPr>
              <w:pStyle w:val="31"/>
              <w:adjustRightInd w:val="0"/>
              <w:snapToGrid w:val="0"/>
              <w:rPr>
                <w:rFonts w:hint="eastAsia"/>
                <w:bCs/>
                <w:color w:val="auto"/>
                <w:sz w:val="16"/>
                <w:szCs w:val="16"/>
                <w:lang w:bidi="ar"/>
              </w:rPr>
            </w:pPr>
          </w:p>
        </w:tc>
        <w:tc>
          <w:tcPr>
            <w:tcW w:w="818" w:type="dxa"/>
            <w:noWrap/>
            <w:vAlign w:val="center"/>
          </w:tcPr>
          <w:p w14:paraId="6883AF0E">
            <w:pPr>
              <w:pStyle w:val="31"/>
              <w:adjustRightInd w:val="0"/>
              <w:snapToGrid w:val="0"/>
              <w:rPr>
                <w:rFonts w:hint="eastAsia"/>
                <w:bCs/>
                <w:color w:val="auto"/>
                <w:sz w:val="16"/>
                <w:szCs w:val="16"/>
                <w:lang w:bidi="ar"/>
              </w:rPr>
            </w:pPr>
          </w:p>
        </w:tc>
      </w:tr>
      <w:tr w14:paraId="689E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03B3BDA6">
            <w:pPr>
              <w:pStyle w:val="31"/>
              <w:adjustRightInd w:val="0"/>
              <w:snapToGrid w:val="0"/>
              <w:rPr>
                <w:rFonts w:hint="eastAsia"/>
                <w:b/>
                <w:color w:val="auto"/>
                <w:sz w:val="16"/>
                <w:szCs w:val="16"/>
                <w:lang w:bidi="ar"/>
              </w:rPr>
            </w:pPr>
            <w:r>
              <w:rPr>
                <w:rFonts w:hint="eastAsia"/>
                <w:b/>
                <w:color w:val="auto"/>
                <w:sz w:val="16"/>
                <w:szCs w:val="16"/>
                <w:lang w:bidi="ar"/>
              </w:rPr>
              <w:t>3.1.4</w:t>
            </w:r>
          </w:p>
        </w:tc>
        <w:tc>
          <w:tcPr>
            <w:tcW w:w="892" w:type="dxa"/>
            <w:vAlign w:val="center"/>
          </w:tcPr>
          <w:p w14:paraId="217F3630">
            <w:pPr>
              <w:pStyle w:val="31"/>
              <w:adjustRightInd w:val="0"/>
              <w:snapToGrid w:val="0"/>
              <w:jc w:val="both"/>
              <w:rPr>
                <w:rFonts w:hint="eastAsia"/>
                <w:b/>
                <w:color w:val="auto"/>
                <w:sz w:val="16"/>
                <w:szCs w:val="16"/>
                <w:lang w:bidi="ar"/>
              </w:rPr>
            </w:pPr>
            <w:r>
              <w:rPr>
                <w:rFonts w:hint="eastAsia"/>
                <w:b/>
                <w:color w:val="auto"/>
                <w:sz w:val="16"/>
                <w:szCs w:val="16"/>
                <w:lang w:bidi="ar"/>
              </w:rPr>
              <w:t>债券资金流入</w:t>
            </w:r>
          </w:p>
        </w:tc>
        <w:tc>
          <w:tcPr>
            <w:tcW w:w="817" w:type="dxa"/>
            <w:noWrap/>
            <w:vAlign w:val="center"/>
          </w:tcPr>
          <w:p w14:paraId="284EA1B6">
            <w:pPr>
              <w:pStyle w:val="31"/>
              <w:adjustRightInd w:val="0"/>
              <w:snapToGrid w:val="0"/>
              <w:rPr>
                <w:rFonts w:hint="eastAsia"/>
                <w:b/>
                <w:color w:val="auto"/>
                <w:sz w:val="16"/>
                <w:szCs w:val="16"/>
                <w:lang w:bidi="ar"/>
              </w:rPr>
            </w:pPr>
          </w:p>
        </w:tc>
        <w:tc>
          <w:tcPr>
            <w:tcW w:w="818" w:type="dxa"/>
            <w:noWrap/>
            <w:vAlign w:val="center"/>
          </w:tcPr>
          <w:p w14:paraId="6B9E8786">
            <w:pPr>
              <w:pStyle w:val="31"/>
              <w:adjustRightInd w:val="0"/>
              <w:snapToGrid w:val="0"/>
              <w:rPr>
                <w:rFonts w:hint="eastAsia"/>
                <w:b/>
                <w:color w:val="auto"/>
                <w:sz w:val="16"/>
                <w:szCs w:val="16"/>
                <w:lang w:bidi="ar"/>
              </w:rPr>
            </w:pPr>
          </w:p>
        </w:tc>
        <w:tc>
          <w:tcPr>
            <w:tcW w:w="818" w:type="dxa"/>
            <w:noWrap/>
            <w:vAlign w:val="center"/>
          </w:tcPr>
          <w:p w14:paraId="3BC219AA">
            <w:pPr>
              <w:pStyle w:val="31"/>
              <w:adjustRightInd w:val="0"/>
              <w:snapToGrid w:val="0"/>
              <w:rPr>
                <w:rFonts w:hint="eastAsia"/>
                <w:b/>
                <w:color w:val="auto"/>
                <w:sz w:val="16"/>
                <w:szCs w:val="16"/>
                <w:lang w:bidi="ar"/>
              </w:rPr>
            </w:pPr>
          </w:p>
        </w:tc>
        <w:tc>
          <w:tcPr>
            <w:tcW w:w="818" w:type="dxa"/>
            <w:noWrap/>
            <w:vAlign w:val="center"/>
          </w:tcPr>
          <w:p w14:paraId="205F5D82">
            <w:pPr>
              <w:pStyle w:val="31"/>
              <w:adjustRightInd w:val="0"/>
              <w:snapToGrid w:val="0"/>
              <w:rPr>
                <w:rFonts w:hint="eastAsia"/>
                <w:b/>
                <w:color w:val="auto"/>
                <w:sz w:val="16"/>
                <w:szCs w:val="16"/>
                <w:lang w:bidi="ar"/>
              </w:rPr>
            </w:pPr>
          </w:p>
        </w:tc>
        <w:tc>
          <w:tcPr>
            <w:tcW w:w="818" w:type="dxa"/>
            <w:noWrap/>
            <w:vAlign w:val="center"/>
          </w:tcPr>
          <w:p w14:paraId="05931A66">
            <w:pPr>
              <w:pStyle w:val="31"/>
              <w:adjustRightInd w:val="0"/>
              <w:snapToGrid w:val="0"/>
              <w:rPr>
                <w:rFonts w:hint="eastAsia"/>
                <w:b/>
                <w:color w:val="auto"/>
                <w:sz w:val="16"/>
                <w:szCs w:val="16"/>
                <w:lang w:bidi="ar"/>
              </w:rPr>
            </w:pPr>
          </w:p>
        </w:tc>
        <w:tc>
          <w:tcPr>
            <w:tcW w:w="818" w:type="dxa"/>
            <w:noWrap/>
            <w:vAlign w:val="center"/>
          </w:tcPr>
          <w:p w14:paraId="77686A2E">
            <w:pPr>
              <w:pStyle w:val="31"/>
              <w:adjustRightInd w:val="0"/>
              <w:snapToGrid w:val="0"/>
              <w:rPr>
                <w:rFonts w:hint="eastAsia"/>
                <w:b/>
                <w:color w:val="auto"/>
                <w:sz w:val="16"/>
                <w:szCs w:val="16"/>
                <w:lang w:bidi="ar"/>
              </w:rPr>
            </w:pPr>
          </w:p>
        </w:tc>
        <w:tc>
          <w:tcPr>
            <w:tcW w:w="818" w:type="dxa"/>
            <w:noWrap/>
            <w:vAlign w:val="center"/>
          </w:tcPr>
          <w:p w14:paraId="7BBE7093">
            <w:pPr>
              <w:pStyle w:val="31"/>
              <w:adjustRightInd w:val="0"/>
              <w:snapToGrid w:val="0"/>
              <w:rPr>
                <w:rFonts w:hint="eastAsia"/>
                <w:b/>
                <w:color w:val="auto"/>
                <w:sz w:val="16"/>
                <w:szCs w:val="16"/>
                <w:lang w:bidi="ar"/>
              </w:rPr>
            </w:pPr>
          </w:p>
        </w:tc>
        <w:tc>
          <w:tcPr>
            <w:tcW w:w="818" w:type="dxa"/>
            <w:noWrap/>
            <w:vAlign w:val="center"/>
          </w:tcPr>
          <w:p w14:paraId="53F1BFFF">
            <w:pPr>
              <w:pStyle w:val="31"/>
              <w:adjustRightInd w:val="0"/>
              <w:snapToGrid w:val="0"/>
              <w:rPr>
                <w:rFonts w:hint="eastAsia"/>
                <w:b/>
                <w:color w:val="auto"/>
                <w:sz w:val="16"/>
                <w:szCs w:val="16"/>
                <w:lang w:bidi="ar"/>
              </w:rPr>
            </w:pPr>
          </w:p>
        </w:tc>
        <w:tc>
          <w:tcPr>
            <w:tcW w:w="818" w:type="dxa"/>
            <w:noWrap/>
            <w:vAlign w:val="center"/>
          </w:tcPr>
          <w:p w14:paraId="7C5F7891">
            <w:pPr>
              <w:pStyle w:val="31"/>
              <w:adjustRightInd w:val="0"/>
              <w:snapToGrid w:val="0"/>
              <w:rPr>
                <w:rFonts w:hint="eastAsia"/>
                <w:b/>
                <w:color w:val="auto"/>
                <w:sz w:val="16"/>
                <w:szCs w:val="16"/>
                <w:lang w:bidi="ar"/>
              </w:rPr>
            </w:pPr>
          </w:p>
        </w:tc>
        <w:tc>
          <w:tcPr>
            <w:tcW w:w="818" w:type="dxa"/>
            <w:noWrap/>
            <w:vAlign w:val="center"/>
          </w:tcPr>
          <w:p w14:paraId="75A15832">
            <w:pPr>
              <w:pStyle w:val="31"/>
              <w:adjustRightInd w:val="0"/>
              <w:snapToGrid w:val="0"/>
              <w:rPr>
                <w:rFonts w:hint="eastAsia"/>
                <w:b/>
                <w:color w:val="auto"/>
                <w:sz w:val="16"/>
                <w:szCs w:val="16"/>
                <w:lang w:bidi="ar"/>
              </w:rPr>
            </w:pPr>
          </w:p>
        </w:tc>
        <w:tc>
          <w:tcPr>
            <w:tcW w:w="818" w:type="dxa"/>
            <w:noWrap/>
            <w:vAlign w:val="center"/>
          </w:tcPr>
          <w:p w14:paraId="49C16A61">
            <w:pPr>
              <w:pStyle w:val="31"/>
              <w:adjustRightInd w:val="0"/>
              <w:snapToGrid w:val="0"/>
              <w:rPr>
                <w:rFonts w:hint="eastAsia"/>
                <w:b/>
                <w:color w:val="auto"/>
                <w:sz w:val="16"/>
                <w:szCs w:val="16"/>
                <w:lang w:bidi="ar"/>
              </w:rPr>
            </w:pPr>
          </w:p>
        </w:tc>
        <w:tc>
          <w:tcPr>
            <w:tcW w:w="818" w:type="dxa"/>
            <w:noWrap/>
            <w:vAlign w:val="center"/>
          </w:tcPr>
          <w:p w14:paraId="1C1ADA97">
            <w:pPr>
              <w:pStyle w:val="31"/>
              <w:adjustRightInd w:val="0"/>
              <w:snapToGrid w:val="0"/>
              <w:rPr>
                <w:rFonts w:hint="eastAsia"/>
                <w:b/>
                <w:color w:val="auto"/>
                <w:sz w:val="16"/>
                <w:szCs w:val="16"/>
                <w:lang w:bidi="ar"/>
              </w:rPr>
            </w:pPr>
          </w:p>
        </w:tc>
        <w:tc>
          <w:tcPr>
            <w:tcW w:w="818" w:type="dxa"/>
            <w:noWrap/>
            <w:vAlign w:val="center"/>
          </w:tcPr>
          <w:p w14:paraId="4D40940B">
            <w:pPr>
              <w:pStyle w:val="31"/>
              <w:adjustRightInd w:val="0"/>
              <w:snapToGrid w:val="0"/>
              <w:rPr>
                <w:rFonts w:hint="eastAsia"/>
                <w:b/>
                <w:color w:val="auto"/>
                <w:sz w:val="16"/>
                <w:szCs w:val="16"/>
                <w:lang w:bidi="ar"/>
              </w:rPr>
            </w:pPr>
          </w:p>
        </w:tc>
        <w:tc>
          <w:tcPr>
            <w:tcW w:w="818" w:type="dxa"/>
            <w:noWrap/>
            <w:vAlign w:val="center"/>
          </w:tcPr>
          <w:p w14:paraId="417C44E2">
            <w:pPr>
              <w:pStyle w:val="31"/>
              <w:adjustRightInd w:val="0"/>
              <w:snapToGrid w:val="0"/>
              <w:rPr>
                <w:rFonts w:hint="eastAsia"/>
                <w:b/>
                <w:color w:val="auto"/>
                <w:sz w:val="16"/>
                <w:szCs w:val="16"/>
                <w:lang w:bidi="ar"/>
              </w:rPr>
            </w:pPr>
          </w:p>
        </w:tc>
        <w:tc>
          <w:tcPr>
            <w:tcW w:w="818" w:type="dxa"/>
            <w:noWrap/>
            <w:vAlign w:val="center"/>
          </w:tcPr>
          <w:p w14:paraId="576B789A">
            <w:pPr>
              <w:pStyle w:val="31"/>
              <w:adjustRightInd w:val="0"/>
              <w:snapToGrid w:val="0"/>
              <w:rPr>
                <w:rFonts w:hint="eastAsia"/>
                <w:b/>
                <w:color w:val="auto"/>
                <w:sz w:val="16"/>
                <w:szCs w:val="16"/>
                <w:lang w:bidi="ar"/>
              </w:rPr>
            </w:pPr>
          </w:p>
        </w:tc>
        <w:tc>
          <w:tcPr>
            <w:tcW w:w="818" w:type="dxa"/>
            <w:noWrap/>
            <w:vAlign w:val="center"/>
          </w:tcPr>
          <w:p w14:paraId="50FE985E">
            <w:pPr>
              <w:pStyle w:val="31"/>
              <w:adjustRightInd w:val="0"/>
              <w:snapToGrid w:val="0"/>
              <w:rPr>
                <w:rFonts w:hint="eastAsia"/>
                <w:b/>
                <w:color w:val="auto"/>
                <w:sz w:val="16"/>
                <w:szCs w:val="16"/>
                <w:lang w:bidi="ar"/>
              </w:rPr>
            </w:pPr>
          </w:p>
        </w:tc>
        <w:tc>
          <w:tcPr>
            <w:tcW w:w="818" w:type="dxa"/>
            <w:noWrap/>
            <w:vAlign w:val="center"/>
          </w:tcPr>
          <w:p w14:paraId="5228219E">
            <w:pPr>
              <w:pStyle w:val="31"/>
              <w:adjustRightInd w:val="0"/>
              <w:snapToGrid w:val="0"/>
              <w:rPr>
                <w:rFonts w:hint="eastAsia"/>
                <w:b/>
                <w:color w:val="auto"/>
                <w:sz w:val="16"/>
                <w:szCs w:val="16"/>
                <w:lang w:bidi="ar"/>
              </w:rPr>
            </w:pPr>
            <w:r>
              <w:rPr>
                <w:rFonts w:hint="eastAsia"/>
                <w:b/>
                <w:color w:val="auto"/>
                <w:sz w:val="16"/>
                <w:szCs w:val="16"/>
                <w:lang w:bidi="ar"/>
              </w:rPr>
              <w:t>30000.00</w:t>
            </w:r>
          </w:p>
        </w:tc>
      </w:tr>
      <w:tr w14:paraId="25D4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264392D0">
            <w:pPr>
              <w:pStyle w:val="31"/>
              <w:adjustRightInd w:val="0"/>
              <w:snapToGrid w:val="0"/>
              <w:rPr>
                <w:rFonts w:hint="eastAsia"/>
                <w:bCs/>
                <w:color w:val="auto"/>
                <w:sz w:val="16"/>
                <w:szCs w:val="16"/>
                <w:lang w:bidi="ar"/>
              </w:rPr>
            </w:pPr>
            <w:r>
              <w:rPr>
                <w:rFonts w:hint="eastAsia"/>
                <w:bCs/>
                <w:color w:val="auto"/>
                <w:sz w:val="16"/>
                <w:szCs w:val="16"/>
                <w:lang w:bidi="ar"/>
              </w:rPr>
              <w:t>3.1.5</w:t>
            </w:r>
          </w:p>
        </w:tc>
        <w:tc>
          <w:tcPr>
            <w:tcW w:w="892" w:type="dxa"/>
            <w:vAlign w:val="center"/>
          </w:tcPr>
          <w:p w14:paraId="09640A4F">
            <w:pPr>
              <w:pStyle w:val="31"/>
              <w:adjustRightInd w:val="0"/>
              <w:snapToGrid w:val="0"/>
              <w:jc w:val="both"/>
              <w:rPr>
                <w:rFonts w:hint="eastAsia"/>
                <w:bCs/>
                <w:color w:val="auto"/>
                <w:sz w:val="16"/>
                <w:szCs w:val="16"/>
                <w:lang w:bidi="ar"/>
              </w:rPr>
            </w:pPr>
            <w:r>
              <w:rPr>
                <w:rFonts w:hint="eastAsia"/>
                <w:bCs/>
                <w:color w:val="auto"/>
                <w:sz w:val="16"/>
                <w:szCs w:val="16"/>
                <w:lang w:bidi="ar"/>
              </w:rPr>
              <w:t>市场化融资流入</w:t>
            </w:r>
          </w:p>
        </w:tc>
        <w:tc>
          <w:tcPr>
            <w:tcW w:w="817" w:type="dxa"/>
            <w:noWrap/>
            <w:vAlign w:val="center"/>
          </w:tcPr>
          <w:p w14:paraId="5DEC3CE2">
            <w:pPr>
              <w:pStyle w:val="31"/>
              <w:adjustRightInd w:val="0"/>
              <w:snapToGrid w:val="0"/>
              <w:rPr>
                <w:rFonts w:hint="eastAsia"/>
                <w:bCs/>
                <w:color w:val="auto"/>
                <w:sz w:val="16"/>
                <w:szCs w:val="16"/>
                <w:lang w:bidi="ar"/>
              </w:rPr>
            </w:pPr>
          </w:p>
        </w:tc>
        <w:tc>
          <w:tcPr>
            <w:tcW w:w="818" w:type="dxa"/>
            <w:noWrap/>
            <w:vAlign w:val="center"/>
          </w:tcPr>
          <w:p w14:paraId="4AE88F2E">
            <w:pPr>
              <w:pStyle w:val="31"/>
              <w:adjustRightInd w:val="0"/>
              <w:snapToGrid w:val="0"/>
              <w:rPr>
                <w:rFonts w:hint="eastAsia"/>
                <w:bCs/>
                <w:color w:val="auto"/>
                <w:sz w:val="16"/>
                <w:szCs w:val="16"/>
                <w:lang w:bidi="ar"/>
              </w:rPr>
            </w:pPr>
          </w:p>
        </w:tc>
        <w:tc>
          <w:tcPr>
            <w:tcW w:w="818" w:type="dxa"/>
            <w:noWrap/>
            <w:vAlign w:val="center"/>
          </w:tcPr>
          <w:p w14:paraId="56C9B2D3">
            <w:pPr>
              <w:pStyle w:val="31"/>
              <w:adjustRightInd w:val="0"/>
              <w:snapToGrid w:val="0"/>
              <w:rPr>
                <w:rFonts w:hint="eastAsia"/>
                <w:bCs/>
                <w:color w:val="auto"/>
                <w:sz w:val="16"/>
                <w:szCs w:val="16"/>
                <w:lang w:bidi="ar"/>
              </w:rPr>
            </w:pPr>
          </w:p>
        </w:tc>
        <w:tc>
          <w:tcPr>
            <w:tcW w:w="818" w:type="dxa"/>
            <w:noWrap/>
            <w:vAlign w:val="center"/>
          </w:tcPr>
          <w:p w14:paraId="12DE1DB3">
            <w:pPr>
              <w:pStyle w:val="31"/>
              <w:adjustRightInd w:val="0"/>
              <w:snapToGrid w:val="0"/>
              <w:rPr>
                <w:rFonts w:hint="eastAsia"/>
                <w:bCs/>
                <w:color w:val="auto"/>
                <w:sz w:val="16"/>
                <w:szCs w:val="16"/>
                <w:lang w:bidi="ar"/>
              </w:rPr>
            </w:pPr>
          </w:p>
        </w:tc>
        <w:tc>
          <w:tcPr>
            <w:tcW w:w="818" w:type="dxa"/>
            <w:noWrap/>
            <w:vAlign w:val="center"/>
          </w:tcPr>
          <w:p w14:paraId="6E2615B8">
            <w:pPr>
              <w:pStyle w:val="31"/>
              <w:adjustRightInd w:val="0"/>
              <w:snapToGrid w:val="0"/>
              <w:rPr>
                <w:rFonts w:hint="eastAsia"/>
                <w:bCs/>
                <w:color w:val="auto"/>
                <w:sz w:val="16"/>
                <w:szCs w:val="16"/>
                <w:lang w:bidi="ar"/>
              </w:rPr>
            </w:pPr>
          </w:p>
        </w:tc>
        <w:tc>
          <w:tcPr>
            <w:tcW w:w="818" w:type="dxa"/>
            <w:noWrap/>
            <w:vAlign w:val="center"/>
          </w:tcPr>
          <w:p w14:paraId="461C2ECD">
            <w:pPr>
              <w:pStyle w:val="31"/>
              <w:adjustRightInd w:val="0"/>
              <w:snapToGrid w:val="0"/>
              <w:rPr>
                <w:rFonts w:hint="eastAsia"/>
                <w:bCs/>
                <w:color w:val="auto"/>
                <w:sz w:val="16"/>
                <w:szCs w:val="16"/>
                <w:lang w:bidi="ar"/>
              </w:rPr>
            </w:pPr>
          </w:p>
        </w:tc>
        <w:tc>
          <w:tcPr>
            <w:tcW w:w="818" w:type="dxa"/>
            <w:noWrap/>
            <w:vAlign w:val="center"/>
          </w:tcPr>
          <w:p w14:paraId="423C4B29">
            <w:pPr>
              <w:pStyle w:val="31"/>
              <w:adjustRightInd w:val="0"/>
              <w:snapToGrid w:val="0"/>
              <w:rPr>
                <w:rFonts w:hint="eastAsia"/>
                <w:bCs/>
                <w:color w:val="auto"/>
                <w:sz w:val="16"/>
                <w:szCs w:val="16"/>
                <w:lang w:bidi="ar"/>
              </w:rPr>
            </w:pPr>
          </w:p>
        </w:tc>
        <w:tc>
          <w:tcPr>
            <w:tcW w:w="818" w:type="dxa"/>
            <w:noWrap/>
            <w:vAlign w:val="center"/>
          </w:tcPr>
          <w:p w14:paraId="1E1C31D3">
            <w:pPr>
              <w:pStyle w:val="31"/>
              <w:adjustRightInd w:val="0"/>
              <w:snapToGrid w:val="0"/>
              <w:rPr>
                <w:rFonts w:hint="eastAsia"/>
                <w:bCs/>
                <w:color w:val="auto"/>
                <w:sz w:val="16"/>
                <w:szCs w:val="16"/>
                <w:lang w:bidi="ar"/>
              </w:rPr>
            </w:pPr>
          </w:p>
        </w:tc>
        <w:tc>
          <w:tcPr>
            <w:tcW w:w="818" w:type="dxa"/>
            <w:noWrap/>
            <w:vAlign w:val="center"/>
          </w:tcPr>
          <w:p w14:paraId="3AB01B88">
            <w:pPr>
              <w:pStyle w:val="31"/>
              <w:adjustRightInd w:val="0"/>
              <w:snapToGrid w:val="0"/>
              <w:rPr>
                <w:rFonts w:hint="eastAsia"/>
                <w:bCs/>
                <w:color w:val="auto"/>
                <w:sz w:val="16"/>
                <w:szCs w:val="16"/>
                <w:lang w:bidi="ar"/>
              </w:rPr>
            </w:pPr>
          </w:p>
        </w:tc>
        <w:tc>
          <w:tcPr>
            <w:tcW w:w="818" w:type="dxa"/>
            <w:noWrap/>
            <w:vAlign w:val="center"/>
          </w:tcPr>
          <w:p w14:paraId="111D0CDF">
            <w:pPr>
              <w:pStyle w:val="31"/>
              <w:adjustRightInd w:val="0"/>
              <w:snapToGrid w:val="0"/>
              <w:rPr>
                <w:rFonts w:hint="eastAsia"/>
                <w:bCs/>
                <w:color w:val="auto"/>
                <w:sz w:val="16"/>
                <w:szCs w:val="16"/>
                <w:lang w:bidi="ar"/>
              </w:rPr>
            </w:pPr>
          </w:p>
        </w:tc>
        <w:tc>
          <w:tcPr>
            <w:tcW w:w="818" w:type="dxa"/>
            <w:noWrap/>
            <w:vAlign w:val="center"/>
          </w:tcPr>
          <w:p w14:paraId="22838009">
            <w:pPr>
              <w:pStyle w:val="31"/>
              <w:adjustRightInd w:val="0"/>
              <w:snapToGrid w:val="0"/>
              <w:rPr>
                <w:rFonts w:hint="eastAsia"/>
                <w:bCs/>
                <w:color w:val="auto"/>
                <w:sz w:val="16"/>
                <w:szCs w:val="16"/>
                <w:lang w:bidi="ar"/>
              </w:rPr>
            </w:pPr>
          </w:p>
        </w:tc>
        <w:tc>
          <w:tcPr>
            <w:tcW w:w="818" w:type="dxa"/>
            <w:noWrap/>
            <w:vAlign w:val="center"/>
          </w:tcPr>
          <w:p w14:paraId="29D39583">
            <w:pPr>
              <w:pStyle w:val="31"/>
              <w:adjustRightInd w:val="0"/>
              <w:snapToGrid w:val="0"/>
              <w:rPr>
                <w:rFonts w:hint="eastAsia"/>
                <w:bCs/>
                <w:color w:val="auto"/>
                <w:sz w:val="16"/>
                <w:szCs w:val="16"/>
                <w:lang w:bidi="ar"/>
              </w:rPr>
            </w:pPr>
          </w:p>
        </w:tc>
        <w:tc>
          <w:tcPr>
            <w:tcW w:w="818" w:type="dxa"/>
            <w:noWrap/>
            <w:vAlign w:val="center"/>
          </w:tcPr>
          <w:p w14:paraId="351B9DEE">
            <w:pPr>
              <w:pStyle w:val="31"/>
              <w:adjustRightInd w:val="0"/>
              <w:snapToGrid w:val="0"/>
              <w:rPr>
                <w:rFonts w:hint="eastAsia"/>
                <w:bCs/>
                <w:color w:val="auto"/>
                <w:sz w:val="16"/>
                <w:szCs w:val="16"/>
                <w:lang w:bidi="ar"/>
              </w:rPr>
            </w:pPr>
          </w:p>
        </w:tc>
        <w:tc>
          <w:tcPr>
            <w:tcW w:w="818" w:type="dxa"/>
            <w:noWrap/>
            <w:vAlign w:val="center"/>
          </w:tcPr>
          <w:p w14:paraId="7F86770B">
            <w:pPr>
              <w:pStyle w:val="31"/>
              <w:adjustRightInd w:val="0"/>
              <w:snapToGrid w:val="0"/>
              <w:rPr>
                <w:rFonts w:hint="eastAsia"/>
                <w:bCs/>
                <w:color w:val="auto"/>
                <w:sz w:val="16"/>
                <w:szCs w:val="16"/>
                <w:lang w:bidi="ar"/>
              </w:rPr>
            </w:pPr>
          </w:p>
        </w:tc>
        <w:tc>
          <w:tcPr>
            <w:tcW w:w="818" w:type="dxa"/>
            <w:noWrap/>
            <w:vAlign w:val="center"/>
          </w:tcPr>
          <w:p w14:paraId="6491DB0D">
            <w:pPr>
              <w:pStyle w:val="31"/>
              <w:adjustRightInd w:val="0"/>
              <w:snapToGrid w:val="0"/>
              <w:rPr>
                <w:rFonts w:hint="eastAsia"/>
                <w:bCs/>
                <w:color w:val="auto"/>
                <w:sz w:val="16"/>
                <w:szCs w:val="16"/>
                <w:lang w:bidi="ar"/>
              </w:rPr>
            </w:pPr>
          </w:p>
        </w:tc>
        <w:tc>
          <w:tcPr>
            <w:tcW w:w="818" w:type="dxa"/>
            <w:noWrap/>
            <w:vAlign w:val="center"/>
          </w:tcPr>
          <w:p w14:paraId="4A8D7DE1">
            <w:pPr>
              <w:pStyle w:val="31"/>
              <w:adjustRightInd w:val="0"/>
              <w:snapToGrid w:val="0"/>
              <w:rPr>
                <w:rFonts w:hint="eastAsia"/>
                <w:bCs/>
                <w:color w:val="auto"/>
                <w:sz w:val="16"/>
                <w:szCs w:val="16"/>
                <w:lang w:bidi="ar"/>
              </w:rPr>
            </w:pPr>
          </w:p>
        </w:tc>
        <w:tc>
          <w:tcPr>
            <w:tcW w:w="818" w:type="dxa"/>
            <w:noWrap/>
            <w:vAlign w:val="center"/>
          </w:tcPr>
          <w:p w14:paraId="3122F9C1">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400B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58B00247">
            <w:pPr>
              <w:pStyle w:val="31"/>
              <w:adjustRightInd w:val="0"/>
              <w:snapToGrid w:val="0"/>
              <w:rPr>
                <w:rFonts w:hint="eastAsia"/>
                <w:bCs/>
                <w:color w:val="auto"/>
                <w:sz w:val="16"/>
                <w:szCs w:val="16"/>
                <w:lang w:bidi="ar"/>
              </w:rPr>
            </w:pPr>
            <w:r>
              <w:rPr>
                <w:rFonts w:hint="eastAsia"/>
                <w:bCs/>
                <w:color w:val="auto"/>
                <w:sz w:val="16"/>
                <w:szCs w:val="16"/>
                <w:lang w:bidi="ar"/>
              </w:rPr>
              <w:t>3.1.6</w:t>
            </w:r>
          </w:p>
        </w:tc>
        <w:tc>
          <w:tcPr>
            <w:tcW w:w="892" w:type="dxa"/>
            <w:vAlign w:val="center"/>
          </w:tcPr>
          <w:p w14:paraId="73544E42">
            <w:pPr>
              <w:pStyle w:val="31"/>
              <w:adjustRightInd w:val="0"/>
              <w:snapToGrid w:val="0"/>
              <w:jc w:val="both"/>
              <w:rPr>
                <w:rFonts w:hint="eastAsia"/>
                <w:bCs/>
                <w:color w:val="auto"/>
                <w:sz w:val="16"/>
                <w:szCs w:val="16"/>
                <w:lang w:bidi="ar"/>
              </w:rPr>
            </w:pPr>
            <w:r>
              <w:rPr>
                <w:rFonts w:hint="eastAsia"/>
                <w:bCs/>
                <w:color w:val="auto"/>
                <w:sz w:val="16"/>
                <w:szCs w:val="16"/>
                <w:lang w:bidi="ar"/>
              </w:rPr>
              <w:t>其他流入</w:t>
            </w:r>
          </w:p>
        </w:tc>
        <w:tc>
          <w:tcPr>
            <w:tcW w:w="817" w:type="dxa"/>
            <w:noWrap/>
            <w:vAlign w:val="center"/>
          </w:tcPr>
          <w:p w14:paraId="044B2C79">
            <w:pPr>
              <w:pStyle w:val="31"/>
              <w:adjustRightInd w:val="0"/>
              <w:snapToGrid w:val="0"/>
              <w:rPr>
                <w:rFonts w:hint="eastAsia"/>
                <w:bCs/>
                <w:color w:val="auto"/>
                <w:sz w:val="16"/>
                <w:szCs w:val="16"/>
                <w:lang w:bidi="ar"/>
              </w:rPr>
            </w:pPr>
          </w:p>
        </w:tc>
        <w:tc>
          <w:tcPr>
            <w:tcW w:w="818" w:type="dxa"/>
            <w:noWrap/>
            <w:vAlign w:val="center"/>
          </w:tcPr>
          <w:p w14:paraId="52F5C00C">
            <w:pPr>
              <w:pStyle w:val="31"/>
              <w:adjustRightInd w:val="0"/>
              <w:snapToGrid w:val="0"/>
              <w:rPr>
                <w:rFonts w:hint="eastAsia"/>
                <w:bCs/>
                <w:color w:val="auto"/>
                <w:sz w:val="16"/>
                <w:szCs w:val="16"/>
                <w:lang w:bidi="ar"/>
              </w:rPr>
            </w:pPr>
          </w:p>
        </w:tc>
        <w:tc>
          <w:tcPr>
            <w:tcW w:w="818" w:type="dxa"/>
            <w:noWrap/>
            <w:vAlign w:val="center"/>
          </w:tcPr>
          <w:p w14:paraId="38D57F00">
            <w:pPr>
              <w:pStyle w:val="31"/>
              <w:adjustRightInd w:val="0"/>
              <w:snapToGrid w:val="0"/>
              <w:rPr>
                <w:rFonts w:hint="eastAsia"/>
                <w:bCs/>
                <w:color w:val="auto"/>
                <w:sz w:val="16"/>
                <w:szCs w:val="16"/>
                <w:lang w:bidi="ar"/>
              </w:rPr>
            </w:pPr>
          </w:p>
        </w:tc>
        <w:tc>
          <w:tcPr>
            <w:tcW w:w="818" w:type="dxa"/>
            <w:noWrap/>
            <w:vAlign w:val="center"/>
          </w:tcPr>
          <w:p w14:paraId="7175F964">
            <w:pPr>
              <w:pStyle w:val="31"/>
              <w:adjustRightInd w:val="0"/>
              <w:snapToGrid w:val="0"/>
              <w:rPr>
                <w:rFonts w:hint="eastAsia"/>
                <w:bCs/>
                <w:color w:val="auto"/>
                <w:sz w:val="16"/>
                <w:szCs w:val="16"/>
                <w:lang w:bidi="ar"/>
              </w:rPr>
            </w:pPr>
          </w:p>
        </w:tc>
        <w:tc>
          <w:tcPr>
            <w:tcW w:w="818" w:type="dxa"/>
            <w:noWrap/>
            <w:vAlign w:val="center"/>
          </w:tcPr>
          <w:p w14:paraId="55ED5BBA">
            <w:pPr>
              <w:pStyle w:val="31"/>
              <w:adjustRightInd w:val="0"/>
              <w:snapToGrid w:val="0"/>
              <w:rPr>
                <w:rFonts w:hint="eastAsia"/>
                <w:bCs/>
                <w:color w:val="auto"/>
                <w:sz w:val="16"/>
                <w:szCs w:val="16"/>
                <w:lang w:bidi="ar"/>
              </w:rPr>
            </w:pPr>
          </w:p>
        </w:tc>
        <w:tc>
          <w:tcPr>
            <w:tcW w:w="818" w:type="dxa"/>
            <w:noWrap/>
            <w:vAlign w:val="center"/>
          </w:tcPr>
          <w:p w14:paraId="0DE4C5B7">
            <w:pPr>
              <w:pStyle w:val="31"/>
              <w:adjustRightInd w:val="0"/>
              <w:snapToGrid w:val="0"/>
              <w:rPr>
                <w:rFonts w:hint="eastAsia"/>
                <w:bCs/>
                <w:color w:val="auto"/>
                <w:sz w:val="16"/>
                <w:szCs w:val="16"/>
                <w:lang w:bidi="ar"/>
              </w:rPr>
            </w:pPr>
          </w:p>
        </w:tc>
        <w:tc>
          <w:tcPr>
            <w:tcW w:w="818" w:type="dxa"/>
            <w:noWrap/>
            <w:vAlign w:val="center"/>
          </w:tcPr>
          <w:p w14:paraId="1C81BA79">
            <w:pPr>
              <w:pStyle w:val="31"/>
              <w:adjustRightInd w:val="0"/>
              <w:snapToGrid w:val="0"/>
              <w:rPr>
                <w:rFonts w:hint="eastAsia"/>
                <w:bCs/>
                <w:color w:val="auto"/>
                <w:sz w:val="16"/>
                <w:szCs w:val="16"/>
                <w:lang w:bidi="ar"/>
              </w:rPr>
            </w:pPr>
          </w:p>
        </w:tc>
        <w:tc>
          <w:tcPr>
            <w:tcW w:w="818" w:type="dxa"/>
            <w:noWrap/>
            <w:vAlign w:val="center"/>
          </w:tcPr>
          <w:p w14:paraId="37DB8841">
            <w:pPr>
              <w:pStyle w:val="31"/>
              <w:adjustRightInd w:val="0"/>
              <w:snapToGrid w:val="0"/>
              <w:rPr>
                <w:rFonts w:hint="eastAsia"/>
                <w:bCs/>
                <w:color w:val="auto"/>
                <w:sz w:val="16"/>
                <w:szCs w:val="16"/>
                <w:lang w:bidi="ar"/>
              </w:rPr>
            </w:pPr>
          </w:p>
        </w:tc>
        <w:tc>
          <w:tcPr>
            <w:tcW w:w="818" w:type="dxa"/>
            <w:noWrap/>
            <w:vAlign w:val="center"/>
          </w:tcPr>
          <w:p w14:paraId="7C06E659">
            <w:pPr>
              <w:pStyle w:val="31"/>
              <w:adjustRightInd w:val="0"/>
              <w:snapToGrid w:val="0"/>
              <w:rPr>
                <w:rFonts w:hint="eastAsia"/>
                <w:bCs/>
                <w:color w:val="auto"/>
                <w:sz w:val="16"/>
                <w:szCs w:val="16"/>
                <w:lang w:bidi="ar"/>
              </w:rPr>
            </w:pPr>
          </w:p>
        </w:tc>
        <w:tc>
          <w:tcPr>
            <w:tcW w:w="818" w:type="dxa"/>
            <w:noWrap/>
            <w:vAlign w:val="center"/>
          </w:tcPr>
          <w:p w14:paraId="2FBFE223">
            <w:pPr>
              <w:pStyle w:val="31"/>
              <w:adjustRightInd w:val="0"/>
              <w:snapToGrid w:val="0"/>
              <w:rPr>
                <w:rFonts w:hint="eastAsia"/>
                <w:bCs/>
                <w:color w:val="auto"/>
                <w:sz w:val="16"/>
                <w:szCs w:val="16"/>
                <w:lang w:bidi="ar"/>
              </w:rPr>
            </w:pPr>
          </w:p>
        </w:tc>
        <w:tc>
          <w:tcPr>
            <w:tcW w:w="818" w:type="dxa"/>
            <w:noWrap/>
            <w:vAlign w:val="center"/>
          </w:tcPr>
          <w:p w14:paraId="6F5331A7">
            <w:pPr>
              <w:pStyle w:val="31"/>
              <w:adjustRightInd w:val="0"/>
              <w:snapToGrid w:val="0"/>
              <w:rPr>
                <w:rFonts w:hint="eastAsia"/>
                <w:bCs/>
                <w:color w:val="auto"/>
                <w:sz w:val="16"/>
                <w:szCs w:val="16"/>
                <w:lang w:bidi="ar"/>
              </w:rPr>
            </w:pPr>
          </w:p>
        </w:tc>
        <w:tc>
          <w:tcPr>
            <w:tcW w:w="818" w:type="dxa"/>
            <w:noWrap/>
            <w:vAlign w:val="center"/>
          </w:tcPr>
          <w:p w14:paraId="65A4C4CF">
            <w:pPr>
              <w:pStyle w:val="31"/>
              <w:adjustRightInd w:val="0"/>
              <w:snapToGrid w:val="0"/>
              <w:rPr>
                <w:rFonts w:hint="eastAsia"/>
                <w:bCs/>
                <w:color w:val="auto"/>
                <w:sz w:val="16"/>
                <w:szCs w:val="16"/>
                <w:lang w:bidi="ar"/>
              </w:rPr>
            </w:pPr>
          </w:p>
        </w:tc>
        <w:tc>
          <w:tcPr>
            <w:tcW w:w="818" w:type="dxa"/>
            <w:noWrap/>
            <w:vAlign w:val="center"/>
          </w:tcPr>
          <w:p w14:paraId="7D1F1DD3">
            <w:pPr>
              <w:pStyle w:val="31"/>
              <w:adjustRightInd w:val="0"/>
              <w:snapToGrid w:val="0"/>
              <w:rPr>
                <w:rFonts w:hint="eastAsia"/>
                <w:bCs/>
                <w:color w:val="auto"/>
                <w:sz w:val="16"/>
                <w:szCs w:val="16"/>
                <w:lang w:bidi="ar"/>
              </w:rPr>
            </w:pPr>
          </w:p>
        </w:tc>
        <w:tc>
          <w:tcPr>
            <w:tcW w:w="818" w:type="dxa"/>
            <w:noWrap/>
            <w:vAlign w:val="center"/>
          </w:tcPr>
          <w:p w14:paraId="2DC825AF">
            <w:pPr>
              <w:pStyle w:val="31"/>
              <w:adjustRightInd w:val="0"/>
              <w:snapToGrid w:val="0"/>
              <w:rPr>
                <w:rFonts w:hint="eastAsia"/>
                <w:bCs/>
                <w:color w:val="auto"/>
                <w:sz w:val="16"/>
                <w:szCs w:val="16"/>
                <w:lang w:bidi="ar"/>
              </w:rPr>
            </w:pPr>
          </w:p>
        </w:tc>
        <w:tc>
          <w:tcPr>
            <w:tcW w:w="818" w:type="dxa"/>
            <w:noWrap/>
            <w:vAlign w:val="center"/>
          </w:tcPr>
          <w:p w14:paraId="725A7221">
            <w:pPr>
              <w:pStyle w:val="31"/>
              <w:adjustRightInd w:val="0"/>
              <w:snapToGrid w:val="0"/>
              <w:rPr>
                <w:rFonts w:hint="eastAsia"/>
                <w:bCs/>
                <w:color w:val="auto"/>
                <w:sz w:val="16"/>
                <w:szCs w:val="16"/>
                <w:lang w:bidi="ar"/>
              </w:rPr>
            </w:pPr>
          </w:p>
        </w:tc>
        <w:tc>
          <w:tcPr>
            <w:tcW w:w="818" w:type="dxa"/>
            <w:noWrap/>
            <w:vAlign w:val="center"/>
          </w:tcPr>
          <w:p w14:paraId="12D947BD">
            <w:pPr>
              <w:pStyle w:val="31"/>
              <w:adjustRightInd w:val="0"/>
              <w:snapToGrid w:val="0"/>
              <w:rPr>
                <w:rFonts w:hint="eastAsia"/>
                <w:bCs/>
                <w:color w:val="auto"/>
                <w:sz w:val="16"/>
                <w:szCs w:val="16"/>
                <w:lang w:bidi="ar"/>
              </w:rPr>
            </w:pPr>
          </w:p>
        </w:tc>
        <w:tc>
          <w:tcPr>
            <w:tcW w:w="818" w:type="dxa"/>
            <w:noWrap/>
            <w:vAlign w:val="center"/>
          </w:tcPr>
          <w:p w14:paraId="34A1D8EE">
            <w:pPr>
              <w:pStyle w:val="31"/>
              <w:adjustRightInd w:val="0"/>
              <w:snapToGrid w:val="0"/>
              <w:rPr>
                <w:rFonts w:hint="eastAsia"/>
                <w:bCs/>
                <w:color w:val="auto"/>
                <w:sz w:val="16"/>
                <w:szCs w:val="16"/>
                <w:lang w:bidi="ar"/>
              </w:rPr>
            </w:pPr>
          </w:p>
        </w:tc>
      </w:tr>
      <w:tr w14:paraId="1885C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25009CFC">
            <w:pPr>
              <w:pStyle w:val="31"/>
              <w:adjustRightInd w:val="0"/>
              <w:snapToGrid w:val="0"/>
              <w:rPr>
                <w:rFonts w:hint="eastAsia"/>
                <w:bCs/>
                <w:color w:val="auto"/>
                <w:sz w:val="16"/>
                <w:szCs w:val="16"/>
                <w:lang w:bidi="ar"/>
              </w:rPr>
            </w:pPr>
            <w:r>
              <w:rPr>
                <w:rFonts w:hint="eastAsia"/>
                <w:bCs/>
                <w:color w:val="auto"/>
                <w:sz w:val="16"/>
                <w:szCs w:val="16"/>
                <w:lang w:bidi="ar"/>
              </w:rPr>
              <w:t>3.2</w:t>
            </w:r>
          </w:p>
        </w:tc>
        <w:tc>
          <w:tcPr>
            <w:tcW w:w="892" w:type="dxa"/>
            <w:vAlign w:val="center"/>
          </w:tcPr>
          <w:p w14:paraId="23933E60">
            <w:pPr>
              <w:pStyle w:val="31"/>
              <w:adjustRightInd w:val="0"/>
              <w:snapToGrid w:val="0"/>
              <w:jc w:val="both"/>
              <w:rPr>
                <w:rFonts w:hint="eastAsia"/>
                <w:bCs/>
                <w:color w:val="auto"/>
                <w:sz w:val="16"/>
                <w:szCs w:val="16"/>
                <w:lang w:bidi="ar"/>
              </w:rPr>
            </w:pPr>
            <w:r>
              <w:rPr>
                <w:rFonts w:hint="eastAsia"/>
                <w:bCs/>
                <w:color w:val="auto"/>
                <w:sz w:val="16"/>
                <w:szCs w:val="16"/>
                <w:lang w:bidi="ar"/>
              </w:rPr>
              <w:t>现金流出</w:t>
            </w:r>
          </w:p>
        </w:tc>
        <w:tc>
          <w:tcPr>
            <w:tcW w:w="817" w:type="dxa"/>
            <w:noWrap/>
            <w:vAlign w:val="center"/>
          </w:tcPr>
          <w:p w14:paraId="62CC9FA5">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5F1574AD">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5529F4BA">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459E624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682D2E6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85A4C3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B2A73D5">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6AA7F68">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5E68822">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801418B">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033C260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58B7452">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41FA33D9">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6A3F64E">
            <w:pPr>
              <w:pStyle w:val="31"/>
              <w:adjustRightInd w:val="0"/>
              <w:snapToGrid w:val="0"/>
              <w:rPr>
                <w:rFonts w:hint="eastAsia"/>
                <w:bCs/>
                <w:color w:val="auto"/>
                <w:sz w:val="16"/>
                <w:szCs w:val="16"/>
                <w:lang w:bidi="ar"/>
              </w:rPr>
            </w:pPr>
            <w:r>
              <w:rPr>
                <w:rFonts w:hint="eastAsia"/>
                <w:bCs/>
                <w:color w:val="auto"/>
                <w:sz w:val="16"/>
                <w:szCs w:val="16"/>
                <w:lang w:bidi="ar"/>
              </w:rPr>
              <w:t>20960.00</w:t>
            </w:r>
          </w:p>
        </w:tc>
        <w:tc>
          <w:tcPr>
            <w:tcW w:w="818" w:type="dxa"/>
            <w:noWrap/>
            <w:vAlign w:val="center"/>
          </w:tcPr>
          <w:p w14:paraId="4B2CEC72">
            <w:pPr>
              <w:pStyle w:val="31"/>
              <w:adjustRightInd w:val="0"/>
              <w:snapToGrid w:val="0"/>
              <w:rPr>
                <w:rFonts w:hint="eastAsia"/>
                <w:bCs/>
                <w:color w:val="auto"/>
                <w:sz w:val="16"/>
                <w:szCs w:val="16"/>
                <w:lang w:bidi="ar"/>
              </w:rPr>
            </w:pPr>
            <w:r>
              <w:rPr>
                <w:rFonts w:hint="eastAsia"/>
                <w:bCs/>
                <w:color w:val="auto"/>
                <w:sz w:val="16"/>
                <w:szCs w:val="16"/>
                <w:lang w:bidi="ar"/>
              </w:rPr>
              <w:t>5320.00</w:t>
            </w:r>
          </w:p>
        </w:tc>
        <w:tc>
          <w:tcPr>
            <w:tcW w:w="818" w:type="dxa"/>
            <w:noWrap/>
            <w:vAlign w:val="center"/>
          </w:tcPr>
          <w:p w14:paraId="1577B0A7">
            <w:pPr>
              <w:pStyle w:val="31"/>
              <w:adjustRightInd w:val="0"/>
              <w:snapToGrid w:val="0"/>
              <w:rPr>
                <w:rFonts w:hint="eastAsia"/>
                <w:bCs/>
                <w:color w:val="auto"/>
                <w:sz w:val="16"/>
                <w:szCs w:val="16"/>
                <w:lang w:bidi="ar"/>
              </w:rPr>
            </w:pPr>
            <w:r>
              <w:rPr>
                <w:rFonts w:hint="eastAsia"/>
                <w:bCs/>
                <w:color w:val="auto"/>
                <w:sz w:val="16"/>
                <w:szCs w:val="16"/>
                <w:lang w:bidi="ar"/>
              </w:rPr>
              <w:t>5160.00</w:t>
            </w:r>
          </w:p>
        </w:tc>
        <w:tc>
          <w:tcPr>
            <w:tcW w:w="818" w:type="dxa"/>
            <w:noWrap/>
            <w:vAlign w:val="center"/>
          </w:tcPr>
          <w:p w14:paraId="2BC0A4FA">
            <w:pPr>
              <w:pStyle w:val="31"/>
              <w:adjustRightInd w:val="0"/>
              <w:snapToGrid w:val="0"/>
              <w:rPr>
                <w:rFonts w:hint="eastAsia"/>
                <w:bCs/>
                <w:color w:val="auto"/>
                <w:sz w:val="16"/>
                <w:szCs w:val="16"/>
                <w:lang w:bidi="ar"/>
              </w:rPr>
            </w:pPr>
            <w:r>
              <w:rPr>
                <w:rFonts w:hint="eastAsia"/>
                <w:bCs/>
                <w:color w:val="auto"/>
                <w:sz w:val="16"/>
                <w:szCs w:val="16"/>
                <w:lang w:bidi="ar"/>
              </w:rPr>
              <w:t>56400.00</w:t>
            </w:r>
          </w:p>
        </w:tc>
      </w:tr>
      <w:tr w14:paraId="136AB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5F57EA78">
            <w:pPr>
              <w:pStyle w:val="31"/>
              <w:adjustRightInd w:val="0"/>
              <w:snapToGrid w:val="0"/>
              <w:rPr>
                <w:rFonts w:hint="eastAsia"/>
                <w:bCs/>
                <w:color w:val="auto"/>
                <w:sz w:val="16"/>
                <w:szCs w:val="16"/>
                <w:lang w:bidi="ar"/>
              </w:rPr>
            </w:pPr>
            <w:r>
              <w:rPr>
                <w:rFonts w:hint="eastAsia"/>
                <w:bCs/>
                <w:color w:val="auto"/>
                <w:sz w:val="16"/>
                <w:szCs w:val="16"/>
                <w:lang w:bidi="ar"/>
              </w:rPr>
              <w:t>3.2.1</w:t>
            </w:r>
          </w:p>
        </w:tc>
        <w:tc>
          <w:tcPr>
            <w:tcW w:w="892" w:type="dxa"/>
            <w:vAlign w:val="center"/>
          </w:tcPr>
          <w:p w14:paraId="4ACAD855">
            <w:pPr>
              <w:pStyle w:val="31"/>
              <w:adjustRightInd w:val="0"/>
              <w:snapToGrid w:val="0"/>
              <w:jc w:val="both"/>
              <w:rPr>
                <w:rFonts w:hint="eastAsia"/>
                <w:bCs/>
                <w:color w:val="auto"/>
                <w:sz w:val="16"/>
                <w:szCs w:val="16"/>
                <w:lang w:bidi="ar"/>
              </w:rPr>
            </w:pPr>
            <w:r>
              <w:rPr>
                <w:rFonts w:hint="eastAsia"/>
                <w:bCs/>
                <w:color w:val="auto"/>
                <w:sz w:val="16"/>
                <w:szCs w:val="16"/>
                <w:lang w:bidi="ar"/>
              </w:rPr>
              <w:t>各种利息支出</w:t>
            </w:r>
          </w:p>
        </w:tc>
        <w:tc>
          <w:tcPr>
            <w:tcW w:w="817" w:type="dxa"/>
            <w:noWrap/>
            <w:vAlign w:val="center"/>
          </w:tcPr>
          <w:p w14:paraId="62DA0D71">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62429CB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082EB3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985F1C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2980DA6">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6E5043F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84B3597">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853AECF">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5D66039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2DA4307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0EE3133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864758D">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00FE7CE4">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3E09E210">
            <w:pPr>
              <w:pStyle w:val="31"/>
              <w:adjustRightInd w:val="0"/>
              <w:snapToGrid w:val="0"/>
              <w:rPr>
                <w:rFonts w:hint="eastAsia"/>
                <w:bCs/>
                <w:color w:val="auto"/>
                <w:sz w:val="16"/>
                <w:szCs w:val="16"/>
                <w:lang w:bidi="ar"/>
              </w:rPr>
            </w:pPr>
            <w:r>
              <w:rPr>
                <w:rFonts w:hint="eastAsia"/>
                <w:bCs/>
                <w:color w:val="auto"/>
                <w:sz w:val="16"/>
                <w:szCs w:val="16"/>
                <w:lang w:bidi="ar"/>
              </w:rPr>
              <w:t>960.00</w:t>
            </w:r>
          </w:p>
        </w:tc>
        <w:tc>
          <w:tcPr>
            <w:tcW w:w="818" w:type="dxa"/>
            <w:noWrap/>
            <w:vAlign w:val="center"/>
          </w:tcPr>
          <w:p w14:paraId="1C32523D">
            <w:pPr>
              <w:pStyle w:val="31"/>
              <w:adjustRightInd w:val="0"/>
              <w:snapToGrid w:val="0"/>
              <w:rPr>
                <w:rFonts w:hint="eastAsia"/>
                <w:bCs/>
                <w:color w:val="auto"/>
                <w:sz w:val="16"/>
                <w:szCs w:val="16"/>
                <w:lang w:bidi="ar"/>
              </w:rPr>
            </w:pPr>
            <w:r>
              <w:rPr>
                <w:rFonts w:hint="eastAsia"/>
                <w:bCs/>
                <w:color w:val="auto"/>
                <w:sz w:val="16"/>
                <w:szCs w:val="16"/>
                <w:lang w:bidi="ar"/>
              </w:rPr>
              <w:t>320.00</w:t>
            </w:r>
          </w:p>
        </w:tc>
        <w:tc>
          <w:tcPr>
            <w:tcW w:w="818" w:type="dxa"/>
            <w:noWrap/>
            <w:vAlign w:val="center"/>
          </w:tcPr>
          <w:p w14:paraId="5189A59B">
            <w:pPr>
              <w:pStyle w:val="31"/>
              <w:adjustRightInd w:val="0"/>
              <w:snapToGrid w:val="0"/>
              <w:rPr>
                <w:rFonts w:hint="eastAsia"/>
                <w:bCs/>
                <w:color w:val="auto"/>
                <w:sz w:val="16"/>
                <w:szCs w:val="16"/>
                <w:lang w:bidi="ar"/>
              </w:rPr>
            </w:pPr>
            <w:r>
              <w:rPr>
                <w:rFonts w:hint="eastAsia"/>
                <w:bCs/>
                <w:color w:val="auto"/>
                <w:sz w:val="16"/>
                <w:szCs w:val="16"/>
                <w:lang w:bidi="ar"/>
              </w:rPr>
              <w:t>160.00</w:t>
            </w:r>
          </w:p>
        </w:tc>
        <w:tc>
          <w:tcPr>
            <w:tcW w:w="818" w:type="dxa"/>
            <w:noWrap/>
            <w:vAlign w:val="center"/>
          </w:tcPr>
          <w:p w14:paraId="28A31509">
            <w:pPr>
              <w:pStyle w:val="31"/>
              <w:adjustRightInd w:val="0"/>
              <w:snapToGrid w:val="0"/>
              <w:rPr>
                <w:rFonts w:hint="eastAsia"/>
                <w:bCs/>
                <w:color w:val="auto"/>
                <w:sz w:val="16"/>
                <w:szCs w:val="16"/>
                <w:lang w:bidi="ar"/>
              </w:rPr>
            </w:pPr>
            <w:r>
              <w:rPr>
                <w:rFonts w:hint="eastAsia"/>
                <w:bCs/>
                <w:color w:val="auto"/>
                <w:sz w:val="16"/>
                <w:szCs w:val="16"/>
                <w:lang w:bidi="ar"/>
              </w:rPr>
              <w:t>26400.00</w:t>
            </w:r>
          </w:p>
        </w:tc>
      </w:tr>
      <w:tr w14:paraId="43F9F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004A5689">
            <w:pPr>
              <w:pStyle w:val="31"/>
              <w:adjustRightInd w:val="0"/>
              <w:snapToGrid w:val="0"/>
              <w:rPr>
                <w:rFonts w:hint="eastAsia"/>
                <w:b/>
                <w:color w:val="auto"/>
                <w:sz w:val="16"/>
                <w:szCs w:val="16"/>
                <w:lang w:bidi="ar"/>
              </w:rPr>
            </w:pPr>
            <w:r>
              <w:rPr>
                <w:rFonts w:hint="eastAsia"/>
                <w:b/>
                <w:color w:val="auto"/>
                <w:sz w:val="16"/>
                <w:szCs w:val="16"/>
                <w:lang w:bidi="ar"/>
              </w:rPr>
              <w:t>3.2.2</w:t>
            </w:r>
          </w:p>
        </w:tc>
        <w:tc>
          <w:tcPr>
            <w:tcW w:w="892" w:type="dxa"/>
            <w:vAlign w:val="center"/>
          </w:tcPr>
          <w:p w14:paraId="3EE67054">
            <w:pPr>
              <w:pStyle w:val="31"/>
              <w:adjustRightInd w:val="0"/>
              <w:snapToGrid w:val="0"/>
              <w:jc w:val="both"/>
              <w:rPr>
                <w:rFonts w:hint="eastAsia"/>
                <w:b/>
                <w:color w:val="auto"/>
                <w:sz w:val="16"/>
                <w:szCs w:val="16"/>
                <w:lang w:bidi="ar"/>
              </w:rPr>
            </w:pPr>
            <w:r>
              <w:rPr>
                <w:rFonts w:hint="eastAsia"/>
                <w:b/>
                <w:color w:val="auto"/>
                <w:sz w:val="16"/>
                <w:szCs w:val="16"/>
                <w:lang w:bidi="ar"/>
              </w:rPr>
              <w:t>偿还债券本金流出</w:t>
            </w:r>
          </w:p>
        </w:tc>
        <w:tc>
          <w:tcPr>
            <w:tcW w:w="817" w:type="dxa"/>
            <w:noWrap/>
            <w:vAlign w:val="center"/>
          </w:tcPr>
          <w:p w14:paraId="297026F4">
            <w:pPr>
              <w:pStyle w:val="31"/>
              <w:adjustRightInd w:val="0"/>
              <w:snapToGrid w:val="0"/>
              <w:rPr>
                <w:rFonts w:hint="eastAsia"/>
                <w:b/>
                <w:color w:val="auto"/>
                <w:sz w:val="16"/>
                <w:szCs w:val="16"/>
                <w:lang w:bidi="ar"/>
              </w:rPr>
            </w:pPr>
          </w:p>
        </w:tc>
        <w:tc>
          <w:tcPr>
            <w:tcW w:w="818" w:type="dxa"/>
            <w:noWrap/>
            <w:vAlign w:val="center"/>
          </w:tcPr>
          <w:p w14:paraId="4E9317BC">
            <w:pPr>
              <w:pStyle w:val="31"/>
              <w:adjustRightInd w:val="0"/>
              <w:snapToGrid w:val="0"/>
              <w:rPr>
                <w:rFonts w:hint="eastAsia"/>
                <w:b/>
                <w:color w:val="auto"/>
                <w:sz w:val="16"/>
                <w:szCs w:val="16"/>
                <w:lang w:bidi="ar"/>
              </w:rPr>
            </w:pPr>
          </w:p>
        </w:tc>
        <w:tc>
          <w:tcPr>
            <w:tcW w:w="818" w:type="dxa"/>
            <w:noWrap/>
            <w:vAlign w:val="center"/>
          </w:tcPr>
          <w:p w14:paraId="7C0270DE">
            <w:pPr>
              <w:pStyle w:val="31"/>
              <w:adjustRightInd w:val="0"/>
              <w:snapToGrid w:val="0"/>
              <w:rPr>
                <w:rFonts w:hint="eastAsia"/>
                <w:b/>
                <w:color w:val="auto"/>
                <w:sz w:val="16"/>
                <w:szCs w:val="16"/>
                <w:lang w:bidi="ar"/>
              </w:rPr>
            </w:pPr>
          </w:p>
        </w:tc>
        <w:tc>
          <w:tcPr>
            <w:tcW w:w="818" w:type="dxa"/>
            <w:noWrap/>
            <w:vAlign w:val="center"/>
          </w:tcPr>
          <w:p w14:paraId="04B0F23B">
            <w:pPr>
              <w:pStyle w:val="31"/>
              <w:adjustRightInd w:val="0"/>
              <w:snapToGrid w:val="0"/>
              <w:rPr>
                <w:rFonts w:hint="eastAsia"/>
                <w:b/>
                <w:color w:val="auto"/>
                <w:sz w:val="16"/>
                <w:szCs w:val="16"/>
                <w:lang w:bidi="ar"/>
              </w:rPr>
            </w:pPr>
          </w:p>
        </w:tc>
        <w:tc>
          <w:tcPr>
            <w:tcW w:w="818" w:type="dxa"/>
            <w:noWrap/>
            <w:vAlign w:val="center"/>
          </w:tcPr>
          <w:p w14:paraId="13498566">
            <w:pPr>
              <w:pStyle w:val="31"/>
              <w:adjustRightInd w:val="0"/>
              <w:snapToGrid w:val="0"/>
              <w:rPr>
                <w:rFonts w:hint="eastAsia"/>
                <w:b/>
                <w:color w:val="auto"/>
                <w:sz w:val="16"/>
                <w:szCs w:val="16"/>
                <w:lang w:bidi="ar"/>
              </w:rPr>
            </w:pPr>
          </w:p>
        </w:tc>
        <w:tc>
          <w:tcPr>
            <w:tcW w:w="818" w:type="dxa"/>
            <w:noWrap/>
            <w:vAlign w:val="center"/>
          </w:tcPr>
          <w:p w14:paraId="068F43DE">
            <w:pPr>
              <w:pStyle w:val="31"/>
              <w:adjustRightInd w:val="0"/>
              <w:snapToGrid w:val="0"/>
              <w:rPr>
                <w:rFonts w:hint="eastAsia"/>
                <w:b/>
                <w:color w:val="auto"/>
                <w:sz w:val="16"/>
                <w:szCs w:val="16"/>
                <w:lang w:bidi="ar"/>
              </w:rPr>
            </w:pPr>
          </w:p>
        </w:tc>
        <w:tc>
          <w:tcPr>
            <w:tcW w:w="818" w:type="dxa"/>
            <w:noWrap/>
            <w:vAlign w:val="center"/>
          </w:tcPr>
          <w:p w14:paraId="412B5CC3">
            <w:pPr>
              <w:pStyle w:val="31"/>
              <w:adjustRightInd w:val="0"/>
              <w:snapToGrid w:val="0"/>
              <w:rPr>
                <w:rFonts w:hint="eastAsia"/>
                <w:b/>
                <w:color w:val="auto"/>
                <w:sz w:val="16"/>
                <w:szCs w:val="16"/>
                <w:lang w:bidi="ar"/>
              </w:rPr>
            </w:pPr>
          </w:p>
        </w:tc>
        <w:tc>
          <w:tcPr>
            <w:tcW w:w="818" w:type="dxa"/>
            <w:noWrap/>
            <w:vAlign w:val="center"/>
          </w:tcPr>
          <w:p w14:paraId="379278C3">
            <w:pPr>
              <w:pStyle w:val="31"/>
              <w:adjustRightInd w:val="0"/>
              <w:snapToGrid w:val="0"/>
              <w:rPr>
                <w:rFonts w:hint="eastAsia"/>
                <w:b/>
                <w:color w:val="auto"/>
                <w:sz w:val="16"/>
                <w:szCs w:val="16"/>
                <w:lang w:bidi="ar"/>
              </w:rPr>
            </w:pPr>
          </w:p>
        </w:tc>
        <w:tc>
          <w:tcPr>
            <w:tcW w:w="818" w:type="dxa"/>
            <w:noWrap/>
            <w:vAlign w:val="center"/>
          </w:tcPr>
          <w:p w14:paraId="092F951A">
            <w:pPr>
              <w:pStyle w:val="31"/>
              <w:adjustRightInd w:val="0"/>
              <w:snapToGrid w:val="0"/>
              <w:rPr>
                <w:rFonts w:hint="eastAsia"/>
                <w:b/>
                <w:color w:val="auto"/>
                <w:sz w:val="16"/>
                <w:szCs w:val="16"/>
                <w:lang w:bidi="ar"/>
              </w:rPr>
            </w:pPr>
          </w:p>
        </w:tc>
        <w:tc>
          <w:tcPr>
            <w:tcW w:w="818" w:type="dxa"/>
            <w:noWrap/>
            <w:vAlign w:val="center"/>
          </w:tcPr>
          <w:p w14:paraId="0177CC22">
            <w:pPr>
              <w:pStyle w:val="31"/>
              <w:adjustRightInd w:val="0"/>
              <w:snapToGrid w:val="0"/>
              <w:rPr>
                <w:rFonts w:hint="eastAsia"/>
                <w:b/>
                <w:color w:val="auto"/>
                <w:sz w:val="16"/>
                <w:szCs w:val="16"/>
                <w:lang w:bidi="ar"/>
              </w:rPr>
            </w:pPr>
          </w:p>
        </w:tc>
        <w:tc>
          <w:tcPr>
            <w:tcW w:w="818" w:type="dxa"/>
            <w:noWrap/>
            <w:vAlign w:val="center"/>
          </w:tcPr>
          <w:p w14:paraId="6BDEE4FA">
            <w:pPr>
              <w:pStyle w:val="31"/>
              <w:adjustRightInd w:val="0"/>
              <w:snapToGrid w:val="0"/>
              <w:rPr>
                <w:rFonts w:hint="eastAsia"/>
                <w:b/>
                <w:color w:val="auto"/>
                <w:sz w:val="16"/>
                <w:szCs w:val="16"/>
                <w:lang w:bidi="ar"/>
              </w:rPr>
            </w:pPr>
          </w:p>
        </w:tc>
        <w:tc>
          <w:tcPr>
            <w:tcW w:w="818" w:type="dxa"/>
            <w:noWrap/>
            <w:vAlign w:val="center"/>
          </w:tcPr>
          <w:p w14:paraId="6103469A">
            <w:pPr>
              <w:pStyle w:val="31"/>
              <w:adjustRightInd w:val="0"/>
              <w:snapToGrid w:val="0"/>
              <w:rPr>
                <w:rFonts w:hint="eastAsia"/>
                <w:b/>
                <w:color w:val="auto"/>
                <w:sz w:val="16"/>
                <w:szCs w:val="16"/>
                <w:lang w:bidi="ar"/>
              </w:rPr>
            </w:pPr>
          </w:p>
        </w:tc>
        <w:tc>
          <w:tcPr>
            <w:tcW w:w="818" w:type="dxa"/>
            <w:noWrap/>
            <w:vAlign w:val="center"/>
          </w:tcPr>
          <w:p w14:paraId="55B86A05">
            <w:pPr>
              <w:pStyle w:val="31"/>
              <w:adjustRightInd w:val="0"/>
              <w:snapToGrid w:val="0"/>
              <w:rPr>
                <w:rFonts w:hint="eastAsia"/>
                <w:b/>
                <w:color w:val="auto"/>
                <w:sz w:val="16"/>
                <w:szCs w:val="16"/>
                <w:lang w:bidi="ar"/>
              </w:rPr>
            </w:pPr>
          </w:p>
        </w:tc>
        <w:tc>
          <w:tcPr>
            <w:tcW w:w="818" w:type="dxa"/>
            <w:noWrap/>
            <w:vAlign w:val="center"/>
          </w:tcPr>
          <w:p w14:paraId="1EC8271F">
            <w:pPr>
              <w:pStyle w:val="31"/>
              <w:adjustRightInd w:val="0"/>
              <w:snapToGrid w:val="0"/>
              <w:rPr>
                <w:rFonts w:hint="eastAsia"/>
                <w:b/>
                <w:color w:val="auto"/>
                <w:sz w:val="16"/>
                <w:szCs w:val="16"/>
                <w:lang w:bidi="ar"/>
              </w:rPr>
            </w:pPr>
            <w:r>
              <w:rPr>
                <w:rFonts w:hint="eastAsia"/>
                <w:b/>
                <w:color w:val="auto"/>
                <w:sz w:val="16"/>
                <w:szCs w:val="16"/>
                <w:lang w:bidi="ar"/>
              </w:rPr>
              <w:t>20000.00</w:t>
            </w:r>
          </w:p>
        </w:tc>
        <w:tc>
          <w:tcPr>
            <w:tcW w:w="818" w:type="dxa"/>
            <w:noWrap/>
            <w:vAlign w:val="center"/>
          </w:tcPr>
          <w:p w14:paraId="7F9199EA">
            <w:pPr>
              <w:pStyle w:val="31"/>
              <w:adjustRightInd w:val="0"/>
              <w:snapToGrid w:val="0"/>
              <w:rPr>
                <w:rFonts w:hint="eastAsia"/>
                <w:b/>
                <w:color w:val="auto"/>
                <w:sz w:val="16"/>
                <w:szCs w:val="16"/>
                <w:lang w:bidi="ar"/>
              </w:rPr>
            </w:pPr>
            <w:r>
              <w:rPr>
                <w:rFonts w:hint="eastAsia"/>
                <w:b/>
                <w:color w:val="auto"/>
                <w:sz w:val="16"/>
                <w:szCs w:val="16"/>
                <w:lang w:bidi="ar"/>
              </w:rPr>
              <w:t>5000.00</w:t>
            </w:r>
          </w:p>
        </w:tc>
        <w:tc>
          <w:tcPr>
            <w:tcW w:w="818" w:type="dxa"/>
            <w:noWrap/>
            <w:vAlign w:val="center"/>
          </w:tcPr>
          <w:p w14:paraId="0FCA950E">
            <w:pPr>
              <w:pStyle w:val="31"/>
              <w:adjustRightInd w:val="0"/>
              <w:snapToGrid w:val="0"/>
              <w:rPr>
                <w:rFonts w:hint="eastAsia"/>
                <w:b/>
                <w:color w:val="auto"/>
                <w:sz w:val="16"/>
                <w:szCs w:val="16"/>
                <w:lang w:bidi="ar"/>
              </w:rPr>
            </w:pPr>
            <w:r>
              <w:rPr>
                <w:rFonts w:hint="eastAsia"/>
                <w:b/>
                <w:color w:val="auto"/>
                <w:sz w:val="16"/>
                <w:szCs w:val="16"/>
                <w:lang w:bidi="ar"/>
              </w:rPr>
              <w:t>5000.00</w:t>
            </w:r>
          </w:p>
        </w:tc>
        <w:tc>
          <w:tcPr>
            <w:tcW w:w="818" w:type="dxa"/>
            <w:noWrap/>
            <w:vAlign w:val="center"/>
          </w:tcPr>
          <w:p w14:paraId="69C4F50D">
            <w:pPr>
              <w:pStyle w:val="31"/>
              <w:adjustRightInd w:val="0"/>
              <w:snapToGrid w:val="0"/>
              <w:rPr>
                <w:rFonts w:hint="eastAsia"/>
                <w:b/>
                <w:color w:val="auto"/>
                <w:sz w:val="16"/>
                <w:szCs w:val="16"/>
                <w:lang w:bidi="ar"/>
              </w:rPr>
            </w:pPr>
            <w:r>
              <w:rPr>
                <w:rFonts w:hint="eastAsia"/>
                <w:b/>
                <w:color w:val="auto"/>
                <w:sz w:val="16"/>
                <w:szCs w:val="16"/>
                <w:lang w:bidi="ar"/>
              </w:rPr>
              <w:t>30000.00</w:t>
            </w:r>
          </w:p>
        </w:tc>
      </w:tr>
      <w:tr w14:paraId="30DD9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66C7C000">
            <w:pPr>
              <w:pStyle w:val="31"/>
              <w:adjustRightInd w:val="0"/>
              <w:snapToGrid w:val="0"/>
              <w:rPr>
                <w:rFonts w:hint="eastAsia"/>
                <w:bCs/>
                <w:color w:val="auto"/>
                <w:sz w:val="16"/>
                <w:szCs w:val="16"/>
                <w:lang w:bidi="ar"/>
              </w:rPr>
            </w:pPr>
            <w:r>
              <w:rPr>
                <w:rFonts w:hint="eastAsia"/>
                <w:bCs/>
                <w:color w:val="auto"/>
                <w:sz w:val="16"/>
                <w:szCs w:val="16"/>
                <w:lang w:bidi="ar"/>
              </w:rPr>
              <w:t>3.2.3</w:t>
            </w:r>
          </w:p>
        </w:tc>
        <w:tc>
          <w:tcPr>
            <w:tcW w:w="892" w:type="dxa"/>
            <w:vAlign w:val="center"/>
          </w:tcPr>
          <w:p w14:paraId="181DB3B1">
            <w:pPr>
              <w:pStyle w:val="31"/>
              <w:adjustRightInd w:val="0"/>
              <w:snapToGrid w:val="0"/>
              <w:jc w:val="both"/>
              <w:rPr>
                <w:rFonts w:hint="eastAsia"/>
                <w:bCs/>
                <w:color w:val="auto"/>
                <w:sz w:val="16"/>
                <w:szCs w:val="16"/>
                <w:lang w:bidi="ar"/>
              </w:rPr>
            </w:pPr>
            <w:r>
              <w:rPr>
                <w:rFonts w:hint="eastAsia"/>
                <w:bCs/>
                <w:color w:val="auto"/>
                <w:sz w:val="16"/>
                <w:szCs w:val="16"/>
                <w:lang w:bidi="ar"/>
              </w:rPr>
              <w:t>偿还市场化融资本金流出</w:t>
            </w:r>
          </w:p>
        </w:tc>
        <w:tc>
          <w:tcPr>
            <w:tcW w:w="817" w:type="dxa"/>
            <w:noWrap/>
            <w:vAlign w:val="center"/>
          </w:tcPr>
          <w:p w14:paraId="46835229">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6F3C5F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40FE4AC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686A68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6AF6FC6">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35FB39B">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797A0F6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5AAD06C8">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AE9FAF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D4D2361">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535317AE">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35C0471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2C738E1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81E5780">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F0FB937">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49416C84">
            <w:pPr>
              <w:pStyle w:val="31"/>
              <w:adjustRightInd w:val="0"/>
              <w:snapToGrid w:val="0"/>
              <w:rPr>
                <w:rFonts w:hint="eastAsia"/>
                <w:bCs/>
                <w:color w:val="auto"/>
                <w:sz w:val="16"/>
                <w:szCs w:val="16"/>
                <w:lang w:bidi="ar"/>
              </w:rPr>
            </w:pPr>
            <w:r>
              <w:rPr>
                <w:rFonts w:hint="eastAsia"/>
                <w:bCs/>
                <w:color w:val="auto"/>
                <w:sz w:val="16"/>
                <w:szCs w:val="16"/>
                <w:lang w:bidi="ar"/>
              </w:rPr>
              <w:t>0.00</w:t>
            </w:r>
          </w:p>
        </w:tc>
        <w:tc>
          <w:tcPr>
            <w:tcW w:w="818" w:type="dxa"/>
            <w:noWrap/>
            <w:vAlign w:val="center"/>
          </w:tcPr>
          <w:p w14:paraId="6DECCF67">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6CB8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41332567">
            <w:pPr>
              <w:pStyle w:val="31"/>
              <w:adjustRightInd w:val="0"/>
              <w:snapToGrid w:val="0"/>
              <w:rPr>
                <w:rFonts w:hint="eastAsia"/>
                <w:bCs/>
                <w:color w:val="auto"/>
                <w:sz w:val="16"/>
                <w:szCs w:val="16"/>
                <w:lang w:bidi="ar"/>
              </w:rPr>
            </w:pPr>
            <w:r>
              <w:rPr>
                <w:rFonts w:hint="eastAsia"/>
                <w:bCs/>
                <w:color w:val="auto"/>
                <w:sz w:val="16"/>
                <w:szCs w:val="16"/>
                <w:lang w:bidi="ar"/>
              </w:rPr>
              <w:t>3.2.4</w:t>
            </w:r>
          </w:p>
        </w:tc>
        <w:tc>
          <w:tcPr>
            <w:tcW w:w="892" w:type="dxa"/>
            <w:vAlign w:val="center"/>
          </w:tcPr>
          <w:p w14:paraId="622EC160">
            <w:pPr>
              <w:pStyle w:val="31"/>
              <w:adjustRightInd w:val="0"/>
              <w:snapToGrid w:val="0"/>
              <w:jc w:val="both"/>
              <w:rPr>
                <w:rFonts w:hint="eastAsia"/>
                <w:bCs/>
                <w:color w:val="auto"/>
                <w:sz w:val="16"/>
                <w:szCs w:val="16"/>
                <w:lang w:bidi="ar"/>
              </w:rPr>
            </w:pPr>
            <w:r>
              <w:rPr>
                <w:rFonts w:hint="eastAsia"/>
                <w:bCs/>
                <w:color w:val="auto"/>
                <w:sz w:val="16"/>
                <w:szCs w:val="16"/>
                <w:lang w:bidi="ar"/>
              </w:rPr>
              <w:t>其他流出</w:t>
            </w:r>
          </w:p>
        </w:tc>
        <w:tc>
          <w:tcPr>
            <w:tcW w:w="817" w:type="dxa"/>
            <w:noWrap/>
            <w:vAlign w:val="center"/>
          </w:tcPr>
          <w:p w14:paraId="36BD5B5D">
            <w:pPr>
              <w:pStyle w:val="31"/>
              <w:adjustRightInd w:val="0"/>
              <w:snapToGrid w:val="0"/>
              <w:rPr>
                <w:rFonts w:hint="eastAsia"/>
                <w:bCs/>
                <w:color w:val="auto"/>
                <w:sz w:val="16"/>
                <w:szCs w:val="16"/>
                <w:lang w:bidi="ar"/>
              </w:rPr>
            </w:pPr>
          </w:p>
        </w:tc>
        <w:tc>
          <w:tcPr>
            <w:tcW w:w="818" w:type="dxa"/>
            <w:noWrap/>
            <w:vAlign w:val="center"/>
          </w:tcPr>
          <w:p w14:paraId="1966D04F">
            <w:pPr>
              <w:pStyle w:val="31"/>
              <w:adjustRightInd w:val="0"/>
              <w:snapToGrid w:val="0"/>
              <w:rPr>
                <w:rFonts w:hint="eastAsia"/>
                <w:bCs/>
                <w:color w:val="auto"/>
                <w:sz w:val="16"/>
                <w:szCs w:val="16"/>
                <w:lang w:bidi="ar"/>
              </w:rPr>
            </w:pPr>
          </w:p>
        </w:tc>
        <w:tc>
          <w:tcPr>
            <w:tcW w:w="818" w:type="dxa"/>
            <w:noWrap/>
            <w:vAlign w:val="center"/>
          </w:tcPr>
          <w:p w14:paraId="18523228">
            <w:pPr>
              <w:pStyle w:val="31"/>
              <w:adjustRightInd w:val="0"/>
              <w:snapToGrid w:val="0"/>
              <w:rPr>
                <w:rFonts w:hint="eastAsia"/>
                <w:bCs/>
                <w:color w:val="auto"/>
                <w:sz w:val="16"/>
                <w:szCs w:val="16"/>
                <w:lang w:bidi="ar"/>
              </w:rPr>
            </w:pPr>
          </w:p>
        </w:tc>
        <w:tc>
          <w:tcPr>
            <w:tcW w:w="818" w:type="dxa"/>
            <w:noWrap/>
            <w:vAlign w:val="center"/>
          </w:tcPr>
          <w:p w14:paraId="245AD8A3">
            <w:pPr>
              <w:pStyle w:val="31"/>
              <w:adjustRightInd w:val="0"/>
              <w:snapToGrid w:val="0"/>
              <w:rPr>
                <w:rFonts w:hint="eastAsia"/>
                <w:bCs/>
                <w:color w:val="auto"/>
                <w:sz w:val="16"/>
                <w:szCs w:val="16"/>
                <w:lang w:bidi="ar"/>
              </w:rPr>
            </w:pPr>
          </w:p>
        </w:tc>
        <w:tc>
          <w:tcPr>
            <w:tcW w:w="818" w:type="dxa"/>
            <w:noWrap/>
            <w:vAlign w:val="center"/>
          </w:tcPr>
          <w:p w14:paraId="4C35B038">
            <w:pPr>
              <w:pStyle w:val="31"/>
              <w:adjustRightInd w:val="0"/>
              <w:snapToGrid w:val="0"/>
              <w:rPr>
                <w:rFonts w:hint="eastAsia"/>
                <w:bCs/>
                <w:color w:val="auto"/>
                <w:sz w:val="16"/>
                <w:szCs w:val="16"/>
                <w:lang w:bidi="ar"/>
              </w:rPr>
            </w:pPr>
          </w:p>
        </w:tc>
        <w:tc>
          <w:tcPr>
            <w:tcW w:w="818" w:type="dxa"/>
            <w:noWrap/>
            <w:vAlign w:val="center"/>
          </w:tcPr>
          <w:p w14:paraId="42B6275D">
            <w:pPr>
              <w:pStyle w:val="31"/>
              <w:adjustRightInd w:val="0"/>
              <w:snapToGrid w:val="0"/>
              <w:rPr>
                <w:rFonts w:hint="eastAsia"/>
                <w:bCs/>
                <w:color w:val="auto"/>
                <w:sz w:val="16"/>
                <w:szCs w:val="16"/>
                <w:lang w:bidi="ar"/>
              </w:rPr>
            </w:pPr>
          </w:p>
        </w:tc>
        <w:tc>
          <w:tcPr>
            <w:tcW w:w="818" w:type="dxa"/>
            <w:noWrap/>
            <w:vAlign w:val="center"/>
          </w:tcPr>
          <w:p w14:paraId="6110FE83">
            <w:pPr>
              <w:pStyle w:val="31"/>
              <w:adjustRightInd w:val="0"/>
              <w:snapToGrid w:val="0"/>
              <w:rPr>
                <w:rFonts w:hint="eastAsia"/>
                <w:bCs/>
                <w:color w:val="auto"/>
                <w:sz w:val="16"/>
                <w:szCs w:val="16"/>
                <w:lang w:bidi="ar"/>
              </w:rPr>
            </w:pPr>
          </w:p>
        </w:tc>
        <w:tc>
          <w:tcPr>
            <w:tcW w:w="818" w:type="dxa"/>
            <w:noWrap/>
            <w:vAlign w:val="center"/>
          </w:tcPr>
          <w:p w14:paraId="6400DEB9">
            <w:pPr>
              <w:pStyle w:val="31"/>
              <w:adjustRightInd w:val="0"/>
              <w:snapToGrid w:val="0"/>
              <w:rPr>
                <w:rFonts w:hint="eastAsia"/>
                <w:bCs/>
                <w:color w:val="auto"/>
                <w:sz w:val="16"/>
                <w:szCs w:val="16"/>
                <w:lang w:bidi="ar"/>
              </w:rPr>
            </w:pPr>
          </w:p>
        </w:tc>
        <w:tc>
          <w:tcPr>
            <w:tcW w:w="818" w:type="dxa"/>
            <w:noWrap/>
            <w:vAlign w:val="center"/>
          </w:tcPr>
          <w:p w14:paraId="106D5812">
            <w:pPr>
              <w:pStyle w:val="31"/>
              <w:adjustRightInd w:val="0"/>
              <w:snapToGrid w:val="0"/>
              <w:rPr>
                <w:rFonts w:hint="eastAsia"/>
                <w:bCs/>
                <w:color w:val="auto"/>
                <w:sz w:val="16"/>
                <w:szCs w:val="16"/>
                <w:lang w:bidi="ar"/>
              </w:rPr>
            </w:pPr>
          </w:p>
        </w:tc>
        <w:tc>
          <w:tcPr>
            <w:tcW w:w="818" w:type="dxa"/>
            <w:noWrap/>
            <w:vAlign w:val="center"/>
          </w:tcPr>
          <w:p w14:paraId="4DD85D7D">
            <w:pPr>
              <w:pStyle w:val="31"/>
              <w:adjustRightInd w:val="0"/>
              <w:snapToGrid w:val="0"/>
              <w:rPr>
                <w:rFonts w:hint="eastAsia"/>
                <w:bCs/>
                <w:color w:val="auto"/>
                <w:sz w:val="16"/>
                <w:szCs w:val="16"/>
                <w:lang w:bidi="ar"/>
              </w:rPr>
            </w:pPr>
          </w:p>
        </w:tc>
        <w:tc>
          <w:tcPr>
            <w:tcW w:w="818" w:type="dxa"/>
            <w:noWrap/>
            <w:vAlign w:val="center"/>
          </w:tcPr>
          <w:p w14:paraId="00877209">
            <w:pPr>
              <w:pStyle w:val="31"/>
              <w:adjustRightInd w:val="0"/>
              <w:snapToGrid w:val="0"/>
              <w:rPr>
                <w:rFonts w:hint="eastAsia"/>
                <w:bCs/>
                <w:color w:val="auto"/>
                <w:sz w:val="16"/>
                <w:szCs w:val="16"/>
                <w:lang w:bidi="ar"/>
              </w:rPr>
            </w:pPr>
          </w:p>
        </w:tc>
        <w:tc>
          <w:tcPr>
            <w:tcW w:w="818" w:type="dxa"/>
            <w:noWrap/>
            <w:vAlign w:val="center"/>
          </w:tcPr>
          <w:p w14:paraId="672E6CC7">
            <w:pPr>
              <w:pStyle w:val="31"/>
              <w:adjustRightInd w:val="0"/>
              <w:snapToGrid w:val="0"/>
              <w:rPr>
                <w:rFonts w:hint="eastAsia"/>
                <w:bCs/>
                <w:color w:val="auto"/>
                <w:sz w:val="16"/>
                <w:szCs w:val="16"/>
                <w:lang w:bidi="ar"/>
              </w:rPr>
            </w:pPr>
          </w:p>
        </w:tc>
        <w:tc>
          <w:tcPr>
            <w:tcW w:w="818" w:type="dxa"/>
            <w:noWrap/>
            <w:vAlign w:val="center"/>
          </w:tcPr>
          <w:p w14:paraId="7B100042">
            <w:pPr>
              <w:pStyle w:val="31"/>
              <w:adjustRightInd w:val="0"/>
              <w:snapToGrid w:val="0"/>
              <w:rPr>
                <w:rFonts w:hint="eastAsia"/>
                <w:bCs/>
                <w:color w:val="auto"/>
                <w:sz w:val="16"/>
                <w:szCs w:val="16"/>
                <w:lang w:bidi="ar"/>
              </w:rPr>
            </w:pPr>
          </w:p>
        </w:tc>
        <w:tc>
          <w:tcPr>
            <w:tcW w:w="818" w:type="dxa"/>
            <w:noWrap/>
            <w:vAlign w:val="center"/>
          </w:tcPr>
          <w:p w14:paraId="2FE6D3D9">
            <w:pPr>
              <w:pStyle w:val="31"/>
              <w:adjustRightInd w:val="0"/>
              <w:snapToGrid w:val="0"/>
              <w:rPr>
                <w:rFonts w:hint="eastAsia"/>
                <w:bCs/>
                <w:color w:val="auto"/>
                <w:sz w:val="16"/>
                <w:szCs w:val="16"/>
                <w:lang w:bidi="ar"/>
              </w:rPr>
            </w:pPr>
          </w:p>
        </w:tc>
        <w:tc>
          <w:tcPr>
            <w:tcW w:w="818" w:type="dxa"/>
            <w:noWrap/>
            <w:vAlign w:val="center"/>
          </w:tcPr>
          <w:p w14:paraId="4559E6A7">
            <w:pPr>
              <w:pStyle w:val="31"/>
              <w:adjustRightInd w:val="0"/>
              <w:snapToGrid w:val="0"/>
              <w:rPr>
                <w:rFonts w:hint="eastAsia"/>
                <w:bCs/>
                <w:color w:val="auto"/>
                <w:sz w:val="16"/>
                <w:szCs w:val="16"/>
                <w:lang w:bidi="ar"/>
              </w:rPr>
            </w:pPr>
          </w:p>
        </w:tc>
        <w:tc>
          <w:tcPr>
            <w:tcW w:w="818" w:type="dxa"/>
            <w:noWrap/>
            <w:vAlign w:val="center"/>
          </w:tcPr>
          <w:p w14:paraId="24F25EB3">
            <w:pPr>
              <w:pStyle w:val="31"/>
              <w:adjustRightInd w:val="0"/>
              <w:snapToGrid w:val="0"/>
              <w:rPr>
                <w:rFonts w:hint="eastAsia"/>
                <w:bCs/>
                <w:color w:val="auto"/>
                <w:sz w:val="16"/>
                <w:szCs w:val="16"/>
                <w:lang w:bidi="ar"/>
              </w:rPr>
            </w:pPr>
          </w:p>
        </w:tc>
        <w:tc>
          <w:tcPr>
            <w:tcW w:w="818" w:type="dxa"/>
            <w:noWrap/>
            <w:vAlign w:val="center"/>
          </w:tcPr>
          <w:p w14:paraId="0127BE31">
            <w:pPr>
              <w:pStyle w:val="31"/>
              <w:adjustRightInd w:val="0"/>
              <w:snapToGrid w:val="0"/>
              <w:rPr>
                <w:rFonts w:hint="eastAsia"/>
                <w:bCs/>
                <w:color w:val="auto"/>
                <w:sz w:val="16"/>
                <w:szCs w:val="16"/>
                <w:lang w:bidi="ar"/>
              </w:rPr>
            </w:pPr>
            <w:r>
              <w:rPr>
                <w:rFonts w:hint="eastAsia"/>
                <w:bCs/>
                <w:color w:val="auto"/>
                <w:sz w:val="16"/>
                <w:szCs w:val="16"/>
                <w:lang w:bidi="ar"/>
              </w:rPr>
              <w:t>0.00</w:t>
            </w:r>
          </w:p>
        </w:tc>
      </w:tr>
      <w:tr w14:paraId="049D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6A7ED95B">
            <w:pPr>
              <w:pStyle w:val="31"/>
              <w:adjustRightInd w:val="0"/>
              <w:snapToGrid w:val="0"/>
              <w:rPr>
                <w:rFonts w:hint="eastAsia"/>
                <w:bCs/>
                <w:color w:val="auto"/>
                <w:sz w:val="16"/>
                <w:szCs w:val="16"/>
                <w:lang w:bidi="ar"/>
              </w:rPr>
            </w:pPr>
            <w:r>
              <w:rPr>
                <w:rFonts w:hint="eastAsia"/>
                <w:bCs/>
                <w:color w:val="auto"/>
                <w:sz w:val="16"/>
                <w:szCs w:val="16"/>
                <w:lang w:bidi="ar"/>
              </w:rPr>
              <w:t>4</w:t>
            </w:r>
          </w:p>
        </w:tc>
        <w:tc>
          <w:tcPr>
            <w:tcW w:w="892" w:type="dxa"/>
            <w:vAlign w:val="center"/>
          </w:tcPr>
          <w:p w14:paraId="1F655D97">
            <w:pPr>
              <w:pStyle w:val="31"/>
              <w:adjustRightInd w:val="0"/>
              <w:snapToGrid w:val="0"/>
              <w:jc w:val="both"/>
              <w:rPr>
                <w:rFonts w:hint="eastAsia"/>
                <w:bCs/>
                <w:color w:val="auto"/>
                <w:sz w:val="16"/>
                <w:szCs w:val="16"/>
                <w:lang w:bidi="ar"/>
              </w:rPr>
            </w:pPr>
            <w:r>
              <w:rPr>
                <w:rFonts w:hint="eastAsia"/>
                <w:bCs/>
                <w:color w:val="auto"/>
                <w:sz w:val="16"/>
                <w:szCs w:val="16"/>
                <w:lang w:bidi="ar"/>
              </w:rPr>
              <w:t>净现金流量（1+2+3）</w:t>
            </w:r>
          </w:p>
        </w:tc>
        <w:tc>
          <w:tcPr>
            <w:tcW w:w="817" w:type="dxa"/>
            <w:noWrap/>
            <w:vAlign w:val="center"/>
          </w:tcPr>
          <w:p w14:paraId="0EC4220E">
            <w:pPr>
              <w:pStyle w:val="31"/>
              <w:adjustRightInd w:val="0"/>
              <w:snapToGrid w:val="0"/>
              <w:rPr>
                <w:rFonts w:hint="eastAsia"/>
                <w:bCs/>
                <w:color w:val="auto"/>
                <w:sz w:val="16"/>
                <w:szCs w:val="16"/>
                <w:lang w:bidi="ar"/>
              </w:rPr>
            </w:pPr>
            <w:r>
              <w:rPr>
                <w:rFonts w:hint="eastAsia"/>
                <w:bCs/>
                <w:color w:val="auto"/>
                <w:sz w:val="16"/>
                <w:szCs w:val="16"/>
                <w:lang w:bidi="ar"/>
              </w:rPr>
              <w:t>1737.66</w:t>
            </w:r>
          </w:p>
        </w:tc>
        <w:tc>
          <w:tcPr>
            <w:tcW w:w="818" w:type="dxa"/>
            <w:noWrap/>
            <w:vAlign w:val="center"/>
          </w:tcPr>
          <w:p w14:paraId="155B2F68">
            <w:pPr>
              <w:pStyle w:val="31"/>
              <w:adjustRightInd w:val="0"/>
              <w:snapToGrid w:val="0"/>
              <w:rPr>
                <w:rFonts w:hint="eastAsia"/>
                <w:bCs/>
                <w:color w:val="auto"/>
                <w:sz w:val="16"/>
                <w:szCs w:val="16"/>
                <w:lang w:bidi="ar"/>
              </w:rPr>
            </w:pPr>
            <w:r>
              <w:rPr>
                <w:rFonts w:hint="eastAsia"/>
                <w:bCs/>
                <w:color w:val="auto"/>
                <w:sz w:val="16"/>
                <w:szCs w:val="16"/>
                <w:lang w:bidi="ar"/>
              </w:rPr>
              <w:t>1731.41</w:t>
            </w:r>
          </w:p>
        </w:tc>
        <w:tc>
          <w:tcPr>
            <w:tcW w:w="818" w:type="dxa"/>
            <w:noWrap/>
            <w:vAlign w:val="center"/>
          </w:tcPr>
          <w:p w14:paraId="663664B9">
            <w:pPr>
              <w:pStyle w:val="31"/>
              <w:adjustRightInd w:val="0"/>
              <w:snapToGrid w:val="0"/>
              <w:rPr>
                <w:rFonts w:hint="eastAsia"/>
                <w:bCs/>
                <w:color w:val="auto"/>
                <w:sz w:val="16"/>
                <w:szCs w:val="16"/>
                <w:lang w:bidi="ar"/>
              </w:rPr>
            </w:pPr>
            <w:r>
              <w:rPr>
                <w:rFonts w:hint="eastAsia"/>
                <w:bCs/>
                <w:color w:val="auto"/>
                <w:sz w:val="16"/>
                <w:szCs w:val="16"/>
                <w:lang w:bidi="ar"/>
              </w:rPr>
              <w:t>1801.73</w:t>
            </w:r>
          </w:p>
        </w:tc>
        <w:tc>
          <w:tcPr>
            <w:tcW w:w="818" w:type="dxa"/>
            <w:noWrap/>
            <w:vAlign w:val="center"/>
          </w:tcPr>
          <w:p w14:paraId="4FC2F309">
            <w:pPr>
              <w:pStyle w:val="31"/>
              <w:adjustRightInd w:val="0"/>
              <w:snapToGrid w:val="0"/>
              <w:rPr>
                <w:rFonts w:hint="eastAsia"/>
                <w:bCs/>
                <w:color w:val="auto"/>
                <w:sz w:val="16"/>
                <w:szCs w:val="16"/>
                <w:lang w:bidi="ar"/>
              </w:rPr>
            </w:pPr>
            <w:r>
              <w:rPr>
                <w:rFonts w:hint="eastAsia"/>
                <w:bCs/>
                <w:color w:val="auto"/>
                <w:sz w:val="16"/>
                <w:szCs w:val="16"/>
                <w:lang w:bidi="ar"/>
              </w:rPr>
              <w:t>1744.18</w:t>
            </w:r>
          </w:p>
        </w:tc>
        <w:tc>
          <w:tcPr>
            <w:tcW w:w="818" w:type="dxa"/>
            <w:noWrap/>
            <w:vAlign w:val="center"/>
          </w:tcPr>
          <w:p w14:paraId="04F27458">
            <w:pPr>
              <w:pStyle w:val="31"/>
              <w:adjustRightInd w:val="0"/>
              <w:snapToGrid w:val="0"/>
              <w:rPr>
                <w:rFonts w:hint="eastAsia"/>
                <w:bCs/>
                <w:color w:val="auto"/>
                <w:sz w:val="16"/>
                <w:szCs w:val="16"/>
                <w:lang w:bidi="ar"/>
              </w:rPr>
            </w:pPr>
            <w:r>
              <w:rPr>
                <w:rFonts w:hint="eastAsia"/>
                <w:bCs/>
                <w:color w:val="auto"/>
                <w:sz w:val="16"/>
                <w:szCs w:val="16"/>
                <w:lang w:bidi="ar"/>
              </w:rPr>
              <w:t>1546.18</w:t>
            </w:r>
          </w:p>
        </w:tc>
        <w:tc>
          <w:tcPr>
            <w:tcW w:w="818" w:type="dxa"/>
            <w:noWrap/>
            <w:vAlign w:val="center"/>
          </w:tcPr>
          <w:p w14:paraId="6465FFCD">
            <w:pPr>
              <w:pStyle w:val="31"/>
              <w:adjustRightInd w:val="0"/>
              <w:snapToGrid w:val="0"/>
              <w:rPr>
                <w:rFonts w:hint="eastAsia"/>
                <w:bCs/>
                <w:color w:val="auto"/>
                <w:sz w:val="16"/>
                <w:szCs w:val="16"/>
                <w:lang w:bidi="ar"/>
              </w:rPr>
            </w:pPr>
            <w:r>
              <w:rPr>
                <w:rFonts w:hint="eastAsia"/>
                <w:bCs/>
                <w:color w:val="auto"/>
                <w:sz w:val="16"/>
                <w:szCs w:val="16"/>
                <w:lang w:bidi="ar"/>
              </w:rPr>
              <w:t>1637.17</w:t>
            </w:r>
          </w:p>
        </w:tc>
        <w:tc>
          <w:tcPr>
            <w:tcW w:w="818" w:type="dxa"/>
            <w:noWrap/>
            <w:vAlign w:val="center"/>
          </w:tcPr>
          <w:p w14:paraId="38133F47">
            <w:pPr>
              <w:pStyle w:val="31"/>
              <w:adjustRightInd w:val="0"/>
              <w:snapToGrid w:val="0"/>
              <w:rPr>
                <w:rFonts w:hint="eastAsia"/>
                <w:bCs/>
                <w:color w:val="auto"/>
                <w:sz w:val="16"/>
                <w:szCs w:val="16"/>
                <w:lang w:bidi="ar"/>
              </w:rPr>
            </w:pPr>
            <w:r>
              <w:rPr>
                <w:rFonts w:hint="eastAsia"/>
                <w:bCs/>
                <w:color w:val="auto"/>
                <w:sz w:val="16"/>
                <w:szCs w:val="16"/>
                <w:lang w:bidi="ar"/>
              </w:rPr>
              <w:t>1631.60</w:t>
            </w:r>
          </w:p>
        </w:tc>
        <w:tc>
          <w:tcPr>
            <w:tcW w:w="818" w:type="dxa"/>
            <w:noWrap/>
            <w:vAlign w:val="center"/>
          </w:tcPr>
          <w:p w14:paraId="556F5E88">
            <w:pPr>
              <w:pStyle w:val="31"/>
              <w:adjustRightInd w:val="0"/>
              <w:snapToGrid w:val="0"/>
              <w:rPr>
                <w:rFonts w:hint="eastAsia"/>
                <w:bCs/>
                <w:color w:val="auto"/>
                <w:sz w:val="16"/>
                <w:szCs w:val="16"/>
                <w:lang w:bidi="ar"/>
              </w:rPr>
            </w:pPr>
            <w:r>
              <w:rPr>
                <w:rFonts w:hint="eastAsia"/>
                <w:bCs/>
                <w:color w:val="auto"/>
                <w:sz w:val="16"/>
                <w:szCs w:val="16"/>
                <w:lang w:bidi="ar"/>
              </w:rPr>
              <w:t>1642.42</w:t>
            </w:r>
          </w:p>
        </w:tc>
        <w:tc>
          <w:tcPr>
            <w:tcW w:w="818" w:type="dxa"/>
            <w:noWrap/>
            <w:vAlign w:val="center"/>
          </w:tcPr>
          <w:p w14:paraId="2C8A7C25">
            <w:pPr>
              <w:pStyle w:val="31"/>
              <w:adjustRightInd w:val="0"/>
              <w:snapToGrid w:val="0"/>
              <w:rPr>
                <w:rFonts w:hint="eastAsia"/>
                <w:bCs/>
                <w:color w:val="auto"/>
                <w:sz w:val="16"/>
                <w:szCs w:val="16"/>
                <w:lang w:bidi="ar"/>
              </w:rPr>
            </w:pPr>
            <w:r>
              <w:rPr>
                <w:rFonts w:hint="eastAsia"/>
                <w:bCs/>
                <w:color w:val="auto"/>
                <w:sz w:val="16"/>
                <w:szCs w:val="16"/>
                <w:lang w:bidi="ar"/>
              </w:rPr>
              <w:t>1753.48</w:t>
            </w:r>
          </w:p>
        </w:tc>
        <w:tc>
          <w:tcPr>
            <w:tcW w:w="818" w:type="dxa"/>
            <w:noWrap/>
            <w:vAlign w:val="center"/>
          </w:tcPr>
          <w:p w14:paraId="57C97121">
            <w:pPr>
              <w:pStyle w:val="31"/>
              <w:adjustRightInd w:val="0"/>
              <w:snapToGrid w:val="0"/>
              <w:rPr>
                <w:rFonts w:hint="eastAsia"/>
                <w:bCs/>
                <w:color w:val="auto"/>
                <w:sz w:val="16"/>
                <w:szCs w:val="16"/>
                <w:lang w:bidi="ar"/>
              </w:rPr>
            </w:pPr>
            <w:r>
              <w:rPr>
                <w:rFonts w:hint="eastAsia"/>
                <w:bCs/>
                <w:color w:val="auto"/>
                <w:sz w:val="16"/>
                <w:szCs w:val="16"/>
                <w:lang w:bidi="ar"/>
              </w:rPr>
              <w:t>1747.37</w:t>
            </w:r>
          </w:p>
        </w:tc>
        <w:tc>
          <w:tcPr>
            <w:tcW w:w="818" w:type="dxa"/>
            <w:noWrap/>
            <w:vAlign w:val="center"/>
          </w:tcPr>
          <w:p w14:paraId="6605E916">
            <w:pPr>
              <w:pStyle w:val="31"/>
              <w:adjustRightInd w:val="0"/>
              <w:snapToGrid w:val="0"/>
              <w:rPr>
                <w:rFonts w:hint="eastAsia"/>
                <w:bCs/>
                <w:color w:val="auto"/>
                <w:sz w:val="16"/>
                <w:szCs w:val="16"/>
                <w:lang w:bidi="ar"/>
              </w:rPr>
            </w:pPr>
            <w:r>
              <w:rPr>
                <w:rFonts w:hint="eastAsia"/>
                <w:bCs/>
                <w:color w:val="auto"/>
                <w:sz w:val="16"/>
                <w:szCs w:val="16"/>
                <w:lang w:bidi="ar"/>
              </w:rPr>
              <w:t>1741.09</w:t>
            </w:r>
          </w:p>
        </w:tc>
        <w:tc>
          <w:tcPr>
            <w:tcW w:w="818" w:type="dxa"/>
            <w:noWrap/>
            <w:vAlign w:val="center"/>
          </w:tcPr>
          <w:p w14:paraId="0BCBD2A1">
            <w:pPr>
              <w:pStyle w:val="31"/>
              <w:adjustRightInd w:val="0"/>
              <w:snapToGrid w:val="0"/>
              <w:rPr>
                <w:rFonts w:hint="eastAsia"/>
                <w:bCs/>
                <w:color w:val="auto"/>
                <w:sz w:val="16"/>
                <w:szCs w:val="16"/>
                <w:lang w:bidi="ar"/>
              </w:rPr>
            </w:pPr>
            <w:r>
              <w:rPr>
                <w:rFonts w:hint="eastAsia"/>
                <w:bCs/>
                <w:color w:val="auto"/>
                <w:sz w:val="16"/>
                <w:szCs w:val="16"/>
                <w:lang w:bidi="ar"/>
              </w:rPr>
              <w:t>1859.42</w:t>
            </w:r>
          </w:p>
        </w:tc>
        <w:tc>
          <w:tcPr>
            <w:tcW w:w="818" w:type="dxa"/>
            <w:noWrap/>
            <w:vAlign w:val="center"/>
          </w:tcPr>
          <w:p w14:paraId="255C119A">
            <w:pPr>
              <w:pStyle w:val="31"/>
              <w:adjustRightInd w:val="0"/>
              <w:snapToGrid w:val="0"/>
              <w:rPr>
                <w:rFonts w:hint="eastAsia"/>
                <w:bCs/>
                <w:color w:val="auto"/>
                <w:sz w:val="16"/>
                <w:szCs w:val="16"/>
                <w:lang w:bidi="ar"/>
              </w:rPr>
            </w:pPr>
            <w:r>
              <w:rPr>
                <w:rFonts w:hint="eastAsia"/>
                <w:bCs/>
                <w:color w:val="auto"/>
                <w:sz w:val="16"/>
                <w:szCs w:val="16"/>
                <w:lang w:bidi="ar"/>
              </w:rPr>
              <w:t>1870.24</w:t>
            </w:r>
          </w:p>
        </w:tc>
        <w:tc>
          <w:tcPr>
            <w:tcW w:w="818" w:type="dxa"/>
            <w:noWrap/>
            <w:vAlign w:val="center"/>
          </w:tcPr>
          <w:p w14:paraId="581C13BD">
            <w:pPr>
              <w:pStyle w:val="31"/>
              <w:adjustRightInd w:val="0"/>
              <w:snapToGrid w:val="0"/>
              <w:rPr>
                <w:rFonts w:hint="eastAsia"/>
                <w:bCs/>
                <w:color w:val="auto"/>
                <w:sz w:val="16"/>
                <w:szCs w:val="16"/>
                <w:lang w:bidi="ar"/>
              </w:rPr>
            </w:pPr>
            <w:r>
              <w:rPr>
                <w:rFonts w:hint="eastAsia"/>
                <w:bCs/>
                <w:color w:val="auto"/>
                <w:sz w:val="16"/>
                <w:szCs w:val="16"/>
                <w:lang w:bidi="ar"/>
              </w:rPr>
              <w:t>-18136.59</w:t>
            </w:r>
          </w:p>
        </w:tc>
        <w:tc>
          <w:tcPr>
            <w:tcW w:w="818" w:type="dxa"/>
            <w:noWrap/>
            <w:vAlign w:val="center"/>
          </w:tcPr>
          <w:p w14:paraId="482E2ED9">
            <w:pPr>
              <w:pStyle w:val="31"/>
              <w:adjustRightInd w:val="0"/>
              <w:snapToGrid w:val="0"/>
              <w:rPr>
                <w:rFonts w:hint="eastAsia"/>
                <w:bCs/>
                <w:color w:val="auto"/>
                <w:sz w:val="16"/>
                <w:szCs w:val="16"/>
                <w:lang w:bidi="ar"/>
              </w:rPr>
            </w:pPr>
            <w:r>
              <w:rPr>
                <w:rFonts w:hint="eastAsia"/>
                <w:bCs/>
                <w:color w:val="auto"/>
                <w:sz w:val="16"/>
                <w:szCs w:val="16"/>
                <w:lang w:bidi="ar"/>
              </w:rPr>
              <w:t>-2533.30</w:t>
            </w:r>
          </w:p>
        </w:tc>
        <w:tc>
          <w:tcPr>
            <w:tcW w:w="818" w:type="dxa"/>
            <w:noWrap/>
            <w:vAlign w:val="center"/>
          </w:tcPr>
          <w:p w14:paraId="2EC817F8">
            <w:pPr>
              <w:pStyle w:val="31"/>
              <w:adjustRightInd w:val="0"/>
              <w:snapToGrid w:val="0"/>
              <w:rPr>
                <w:rFonts w:hint="eastAsia"/>
                <w:bCs/>
                <w:color w:val="auto"/>
                <w:sz w:val="16"/>
                <w:szCs w:val="16"/>
                <w:lang w:bidi="ar"/>
              </w:rPr>
            </w:pPr>
            <w:r>
              <w:rPr>
                <w:rFonts w:hint="eastAsia"/>
                <w:bCs/>
                <w:color w:val="auto"/>
                <w:sz w:val="16"/>
                <w:szCs w:val="16"/>
                <w:lang w:bidi="ar"/>
              </w:rPr>
              <w:t>-2356.72</w:t>
            </w:r>
          </w:p>
        </w:tc>
        <w:tc>
          <w:tcPr>
            <w:tcW w:w="818" w:type="dxa"/>
            <w:noWrap/>
            <w:vAlign w:val="center"/>
          </w:tcPr>
          <w:p w14:paraId="4D4C5677">
            <w:pPr>
              <w:pStyle w:val="31"/>
              <w:adjustRightInd w:val="0"/>
              <w:snapToGrid w:val="0"/>
              <w:rPr>
                <w:rFonts w:hint="eastAsia"/>
                <w:bCs/>
                <w:color w:val="auto"/>
                <w:sz w:val="16"/>
                <w:szCs w:val="16"/>
                <w:lang w:bidi="ar"/>
              </w:rPr>
            </w:pPr>
            <w:r>
              <w:rPr>
                <w:rFonts w:hint="eastAsia"/>
                <w:bCs/>
                <w:color w:val="auto"/>
                <w:sz w:val="16"/>
                <w:szCs w:val="16"/>
                <w:lang w:bidi="ar"/>
              </w:rPr>
              <w:t>14941.93</w:t>
            </w:r>
          </w:p>
        </w:tc>
      </w:tr>
      <w:tr w14:paraId="2F0E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dxa"/>
            <w:noWrap/>
            <w:vAlign w:val="center"/>
          </w:tcPr>
          <w:p w14:paraId="3B1DCBE2">
            <w:pPr>
              <w:pStyle w:val="31"/>
              <w:adjustRightInd w:val="0"/>
              <w:snapToGrid w:val="0"/>
              <w:rPr>
                <w:rFonts w:hint="eastAsia"/>
                <w:bCs/>
                <w:color w:val="auto"/>
                <w:sz w:val="16"/>
                <w:szCs w:val="16"/>
                <w:lang w:bidi="ar"/>
              </w:rPr>
            </w:pPr>
            <w:r>
              <w:rPr>
                <w:rFonts w:hint="eastAsia"/>
                <w:bCs/>
                <w:color w:val="auto"/>
                <w:sz w:val="16"/>
                <w:szCs w:val="16"/>
                <w:lang w:bidi="ar"/>
              </w:rPr>
              <w:t>5</w:t>
            </w:r>
          </w:p>
        </w:tc>
        <w:tc>
          <w:tcPr>
            <w:tcW w:w="892" w:type="dxa"/>
            <w:vAlign w:val="center"/>
          </w:tcPr>
          <w:p w14:paraId="0123675C">
            <w:pPr>
              <w:pStyle w:val="31"/>
              <w:adjustRightInd w:val="0"/>
              <w:snapToGrid w:val="0"/>
              <w:jc w:val="both"/>
              <w:rPr>
                <w:rFonts w:hint="eastAsia"/>
                <w:bCs/>
                <w:color w:val="auto"/>
                <w:sz w:val="16"/>
                <w:szCs w:val="16"/>
                <w:lang w:bidi="ar"/>
              </w:rPr>
            </w:pPr>
            <w:r>
              <w:rPr>
                <w:rFonts w:hint="eastAsia"/>
                <w:bCs/>
                <w:color w:val="auto"/>
                <w:sz w:val="16"/>
                <w:szCs w:val="16"/>
                <w:lang w:bidi="ar"/>
              </w:rPr>
              <w:t>累计盈余资金</w:t>
            </w:r>
          </w:p>
        </w:tc>
        <w:tc>
          <w:tcPr>
            <w:tcW w:w="817" w:type="dxa"/>
            <w:noWrap/>
            <w:vAlign w:val="center"/>
          </w:tcPr>
          <w:p w14:paraId="4640E81F">
            <w:pPr>
              <w:pStyle w:val="31"/>
              <w:adjustRightInd w:val="0"/>
              <w:snapToGrid w:val="0"/>
              <w:rPr>
                <w:rFonts w:hint="eastAsia"/>
                <w:bCs/>
                <w:color w:val="auto"/>
                <w:sz w:val="16"/>
                <w:szCs w:val="16"/>
                <w:lang w:bidi="ar"/>
              </w:rPr>
            </w:pPr>
            <w:r>
              <w:rPr>
                <w:rFonts w:hint="eastAsia"/>
                <w:bCs/>
                <w:color w:val="auto"/>
                <w:sz w:val="16"/>
                <w:szCs w:val="16"/>
                <w:lang w:bidi="ar"/>
              </w:rPr>
              <w:t>17262.25</w:t>
            </w:r>
          </w:p>
        </w:tc>
        <w:tc>
          <w:tcPr>
            <w:tcW w:w="818" w:type="dxa"/>
            <w:noWrap/>
            <w:vAlign w:val="center"/>
          </w:tcPr>
          <w:p w14:paraId="4315D3D7">
            <w:pPr>
              <w:pStyle w:val="31"/>
              <w:adjustRightInd w:val="0"/>
              <w:snapToGrid w:val="0"/>
              <w:rPr>
                <w:rFonts w:hint="eastAsia"/>
                <w:bCs/>
                <w:color w:val="auto"/>
                <w:sz w:val="16"/>
                <w:szCs w:val="16"/>
                <w:lang w:bidi="ar"/>
              </w:rPr>
            </w:pPr>
            <w:r>
              <w:rPr>
                <w:rFonts w:hint="eastAsia"/>
                <w:bCs/>
                <w:color w:val="auto"/>
                <w:sz w:val="16"/>
                <w:szCs w:val="16"/>
                <w:lang w:bidi="ar"/>
              </w:rPr>
              <w:t>18993.66</w:t>
            </w:r>
          </w:p>
        </w:tc>
        <w:tc>
          <w:tcPr>
            <w:tcW w:w="818" w:type="dxa"/>
            <w:noWrap/>
            <w:vAlign w:val="center"/>
          </w:tcPr>
          <w:p w14:paraId="376CB799">
            <w:pPr>
              <w:pStyle w:val="31"/>
              <w:adjustRightInd w:val="0"/>
              <w:snapToGrid w:val="0"/>
              <w:rPr>
                <w:rFonts w:hint="eastAsia"/>
                <w:bCs/>
                <w:color w:val="auto"/>
                <w:sz w:val="16"/>
                <w:szCs w:val="16"/>
                <w:lang w:bidi="ar"/>
              </w:rPr>
            </w:pPr>
            <w:r>
              <w:rPr>
                <w:rFonts w:hint="eastAsia"/>
                <w:bCs/>
                <w:color w:val="auto"/>
                <w:sz w:val="16"/>
                <w:szCs w:val="16"/>
                <w:lang w:bidi="ar"/>
              </w:rPr>
              <w:t>20795.39</w:t>
            </w:r>
          </w:p>
        </w:tc>
        <w:tc>
          <w:tcPr>
            <w:tcW w:w="818" w:type="dxa"/>
            <w:noWrap/>
            <w:vAlign w:val="center"/>
          </w:tcPr>
          <w:p w14:paraId="60CC2FE9">
            <w:pPr>
              <w:pStyle w:val="31"/>
              <w:adjustRightInd w:val="0"/>
              <w:snapToGrid w:val="0"/>
              <w:rPr>
                <w:rFonts w:hint="eastAsia"/>
                <w:bCs/>
                <w:color w:val="auto"/>
                <w:sz w:val="16"/>
                <w:szCs w:val="16"/>
                <w:lang w:bidi="ar"/>
              </w:rPr>
            </w:pPr>
            <w:r>
              <w:rPr>
                <w:rFonts w:hint="eastAsia"/>
                <w:bCs/>
                <w:color w:val="auto"/>
                <w:sz w:val="16"/>
                <w:szCs w:val="16"/>
                <w:lang w:bidi="ar"/>
              </w:rPr>
              <w:t>22539.57</w:t>
            </w:r>
          </w:p>
        </w:tc>
        <w:tc>
          <w:tcPr>
            <w:tcW w:w="818" w:type="dxa"/>
            <w:noWrap/>
            <w:vAlign w:val="center"/>
          </w:tcPr>
          <w:p w14:paraId="1456FADA">
            <w:pPr>
              <w:pStyle w:val="31"/>
              <w:adjustRightInd w:val="0"/>
              <w:snapToGrid w:val="0"/>
              <w:rPr>
                <w:rFonts w:hint="eastAsia"/>
                <w:bCs/>
                <w:color w:val="auto"/>
                <w:sz w:val="16"/>
                <w:szCs w:val="16"/>
                <w:lang w:bidi="ar"/>
              </w:rPr>
            </w:pPr>
            <w:r>
              <w:rPr>
                <w:rFonts w:hint="eastAsia"/>
                <w:bCs/>
                <w:color w:val="auto"/>
                <w:sz w:val="16"/>
                <w:szCs w:val="16"/>
                <w:lang w:bidi="ar"/>
              </w:rPr>
              <w:t>24085.75</w:t>
            </w:r>
          </w:p>
        </w:tc>
        <w:tc>
          <w:tcPr>
            <w:tcW w:w="818" w:type="dxa"/>
            <w:noWrap/>
            <w:vAlign w:val="center"/>
          </w:tcPr>
          <w:p w14:paraId="67E244AD">
            <w:pPr>
              <w:pStyle w:val="31"/>
              <w:adjustRightInd w:val="0"/>
              <w:snapToGrid w:val="0"/>
              <w:rPr>
                <w:rFonts w:hint="eastAsia"/>
                <w:bCs/>
                <w:color w:val="auto"/>
                <w:sz w:val="16"/>
                <w:szCs w:val="16"/>
                <w:lang w:bidi="ar"/>
              </w:rPr>
            </w:pPr>
            <w:r>
              <w:rPr>
                <w:rFonts w:hint="eastAsia"/>
                <w:bCs/>
                <w:color w:val="auto"/>
                <w:sz w:val="16"/>
                <w:szCs w:val="16"/>
                <w:lang w:bidi="ar"/>
              </w:rPr>
              <w:t>25722.92</w:t>
            </w:r>
          </w:p>
        </w:tc>
        <w:tc>
          <w:tcPr>
            <w:tcW w:w="818" w:type="dxa"/>
            <w:noWrap/>
            <w:vAlign w:val="center"/>
          </w:tcPr>
          <w:p w14:paraId="6E7185A0">
            <w:pPr>
              <w:pStyle w:val="31"/>
              <w:adjustRightInd w:val="0"/>
              <w:snapToGrid w:val="0"/>
              <w:rPr>
                <w:rFonts w:hint="eastAsia"/>
                <w:bCs/>
                <w:color w:val="auto"/>
                <w:sz w:val="16"/>
                <w:szCs w:val="16"/>
                <w:lang w:bidi="ar"/>
              </w:rPr>
            </w:pPr>
            <w:r>
              <w:rPr>
                <w:rFonts w:hint="eastAsia"/>
                <w:bCs/>
                <w:color w:val="auto"/>
                <w:sz w:val="16"/>
                <w:szCs w:val="16"/>
                <w:lang w:bidi="ar"/>
              </w:rPr>
              <w:t>27354.52</w:t>
            </w:r>
          </w:p>
        </w:tc>
        <w:tc>
          <w:tcPr>
            <w:tcW w:w="818" w:type="dxa"/>
            <w:noWrap/>
            <w:vAlign w:val="center"/>
          </w:tcPr>
          <w:p w14:paraId="142030BB">
            <w:pPr>
              <w:pStyle w:val="31"/>
              <w:adjustRightInd w:val="0"/>
              <w:snapToGrid w:val="0"/>
              <w:rPr>
                <w:rFonts w:hint="eastAsia"/>
                <w:bCs/>
                <w:color w:val="auto"/>
                <w:sz w:val="16"/>
                <w:szCs w:val="16"/>
                <w:lang w:bidi="ar"/>
              </w:rPr>
            </w:pPr>
            <w:r>
              <w:rPr>
                <w:rFonts w:hint="eastAsia"/>
                <w:bCs/>
                <w:color w:val="auto"/>
                <w:sz w:val="16"/>
                <w:szCs w:val="16"/>
                <w:lang w:bidi="ar"/>
              </w:rPr>
              <w:t>28996.94</w:t>
            </w:r>
          </w:p>
        </w:tc>
        <w:tc>
          <w:tcPr>
            <w:tcW w:w="818" w:type="dxa"/>
            <w:noWrap/>
            <w:vAlign w:val="center"/>
          </w:tcPr>
          <w:p w14:paraId="31FA3519">
            <w:pPr>
              <w:pStyle w:val="31"/>
              <w:adjustRightInd w:val="0"/>
              <w:snapToGrid w:val="0"/>
              <w:rPr>
                <w:rFonts w:hint="eastAsia"/>
                <w:bCs/>
                <w:color w:val="auto"/>
                <w:sz w:val="16"/>
                <w:szCs w:val="16"/>
                <w:lang w:bidi="ar"/>
              </w:rPr>
            </w:pPr>
            <w:r>
              <w:rPr>
                <w:rFonts w:hint="eastAsia"/>
                <w:bCs/>
                <w:color w:val="auto"/>
                <w:sz w:val="16"/>
                <w:szCs w:val="16"/>
                <w:lang w:bidi="ar"/>
              </w:rPr>
              <w:t>30750.42</w:t>
            </w:r>
          </w:p>
        </w:tc>
        <w:tc>
          <w:tcPr>
            <w:tcW w:w="818" w:type="dxa"/>
            <w:noWrap/>
            <w:vAlign w:val="center"/>
          </w:tcPr>
          <w:p w14:paraId="66D3DEA4">
            <w:pPr>
              <w:pStyle w:val="31"/>
              <w:adjustRightInd w:val="0"/>
              <w:snapToGrid w:val="0"/>
              <w:rPr>
                <w:rFonts w:hint="eastAsia"/>
                <w:bCs/>
                <w:color w:val="auto"/>
                <w:sz w:val="16"/>
                <w:szCs w:val="16"/>
                <w:lang w:bidi="ar"/>
              </w:rPr>
            </w:pPr>
            <w:r>
              <w:rPr>
                <w:rFonts w:hint="eastAsia"/>
                <w:bCs/>
                <w:color w:val="auto"/>
                <w:sz w:val="16"/>
                <w:szCs w:val="16"/>
                <w:lang w:bidi="ar"/>
              </w:rPr>
              <w:t>32497.79</w:t>
            </w:r>
          </w:p>
        </w:tc>
        <w:tc>
          <w:tcPr>
            <w:tcW w:w="818" w:type="dxa"/>
            <w:noWrap/>
            <w:vAlign w:val="center"/>
          </w:tcPr>
          <w:p w14:paraId="69111C42">
            <w:pPr>
              <w:pStyle w:val="31"/>
              <w:adjustRightInd w:val="0"/>
              <w:snapToGrid w:val="0"/>
              <w:rPr>
                <w:rFonts w:hint="eastAsia"/>
                <w:bCs/>
                <w:color w:val="auto"/>
                <w:sz w:val="16"/>
                <w:szCs w:val="16"/>
                <w:lang w:bidi="ar"/>
              </w:rPr>
            </w:pPr>
            <w:r>
              <w:rPr>
                <w:rFonts w:hint="eastAsia"/>
                <w:bCs/>
                <w:color w:val="auto"/>
                <w:sz w:val="16"/>
                <w:szCs w:val="16"/>
                <w:lang w:bidi="ar"/>
              </w:rPr>
              <w:t>34238.88</w:t>
            </w:r>
          </w:p>
        </w:tc>
        <w:tc>
          <w:tcPr>
            <w:tcW w:w="818" w:type="dxa"/>
            <w:noWrap/>
            <w:vAlign w:val="center"/>
          </w:tcPr>
          <w:p w14:paraId="5075F248">
            <w:pPr>
              <w:pStyle w:val="31"/>
              <w:adjustRightInd w:val="0"/>
              <w:snapToGrid w:val="0"/>
              <w:rPr>
                <w:rFonts w:hint="eastAsia"/>
                <w:bCs/>
                <w:color w:val="auto"/>
                <w:sz w:val="16"/>
                <w:szCs w:val="16"/>
                <w:lang w:bidi="ar"/>
              </w:rPr>
            </w:pPr>
            <w:r>
              <w:rPr>
                <w:rFonts w:hint="eastAsia"/>
                <w:bCs/>
                <w:color w:val="auto"/>
                <w:sz w:val="16"/>
                <w:szCs w:val="16"/>
                <w:lang w:bidi="ar"/>
              </w:rPr>
              <w:t>36098.30</w:t>
            </w:r>
          </w:p>
        </w:tc>
        <w:tc>
          <w:tcPr>
            <w:tcW w:w="818" w:type="dxa"/>
            <w:noWrap/>
            <w:vAlign w:val="center"/>
          </w:tcPr>
          <w:p w14:paraId="57DC99FC">
            <w:pPr>
              <w:pStyle w:val="31"/>
              <w:adjustRightInd w:val="0"/>
              <w:snapToGrid w:val="0"/>
              <w:rPr>
                <w:rFonts w:hint="eastAsia"/>
                <w:bCs/>
                <w:color w:val="auto"/>
                <w:sz w:val="16"/>
                <w:szCs w:val="16"/>
                <w:lang w:bidi="ar"/>
              </w:rPr>
            </w:pPr>
            <w:r>
              <w:rPr>
                <w:rFonts w:hint="eastAsia"/>
                <w:bCs/>
                <w:color w:val="auto"/>
                <w:sz w:val="16"/>
                <w:szCs w:val="16"/>
                <w:lang w:bidi="ar"/>
              </w:rPr>
              <w:t>37968.54</w:t>
            </w:r>
          </w:p>
        </w:tc>
        <w:tc>
          <w:tcPr>
            <w:tcW w:w="818" w:type="dxa"/>
            <w:noWrap/>
            <w:vAlign w:val="center"/>
          </w:tcPr>
          <w:p w14:paraId="450C2C9E">
            <w:pPr>
              <w:pStyle w:val="31"/>
              <w:adjustRightInd w:val="0"/>
              <w:snapToGrid w:val="0"/>
              <w:rPr>
                <w:rFonts w:hint="eastAsia"/>
                <w:bCs/>
                <w:color w:val="auto"/>
                <w:sz w:val="16"/>
                <w:szCs w:val="16"/>
                <w:lang w:bidi="ar"/>
              </w:rPr>
            </w:pPr>
            <w:r>
              <w:rPr>
                <w:rFonts w:hint="eastAsia"/>
                <w:bCs/>
                <w:color w:val="auto"/>
                <w:sz w:val="16"/>
                <w:szCs w:val="16"/>
                <w:lang w:bidi="ar"/>
              </w:rPr>
              <w:t>19831.95</w:t>
            </w:r>
          </w:p>
        </w:tc>
        <w:tc>
          <w:tcPr>
            <w:tcW w:w="818" w:type="dxa"/>
            <w:noWrap/>
            <w:vAlign w:val="center"/>
          </w:tcPr>
          <w:p w14:paraId="7F187B97">
            <w:pPr>
              <w:pStyle w:val="31"/>
              <w:adjustRightInd w:val="0"/>
              <w:snapToGrid w:val="0"/>
              <w:rPr>
                <w:rFonts w:hint="eastAsia"/>
                <w:bCs/>
                <w:color w:val="auto"/>
                <w:sz w:val="16"/>
                <w:szCs w:val="16"/>
                <w:lang w:bidi="ar"/>
              </w:rPr>
            </w:pPr>
            <w:r>
              <w:rPr>
                <w:rFonts w:hint="eastAsia"/>
                <w:bCs/>
                <w:color w:val="auto"/>
                <w:sz w:val="16"/>
                <w:szCs w:val="16"/>
                <w:lang w:bidi="ar"/>
              </w:rPr>
              <w:t>17298.65</w:t>
            </w:r>
          </w:p>
        </w:tc>
        <w:tc>
          <w:tcPr>
            <w:tcW w:w="818" w:type="dxa"/>
            <w:noWrap/>
            <w:vAlign w:val="center"/>
          </w:tcPr>
          <w:p w14:paraId="694A5A05">
            <w:pPr>
              <w:pStyle w:val="31"/>
              <w:adjustRightInd w:val="0"/>
              <w:snapToGrid w:val="0"/>
              <w:rPr>
                <w:rFonts w:hint="eastAsia"/>
                <w:bCs/>
                <w:color w:val="auto"/>
                <w:sz w:val="16"/>
                <w:szCs w:val="16"/>
                <w:lang w:bidi="ar"/>
              </w:rPr>
            </w:pPr>
            <w:r>
              <w:rPr>
                <w:rFonts w:hint="eastAsia"/>
                <w:bCs/>
                <w:color w:val="auto"/>
                <w:sz w:val="16"/>
                <w:szCs w:val="16"/>
                <w:lang w:bidi="ar"/>
              </w:rPr>
              <w:t>14941.93</w:t>
            </w:r>
          </w:p>
        </w:tc>
        <w:tc>
          <w:tcPr>
            <w:tcW w:w="818" w:type="dxa"/>
            <w:noWrap/>
            <w:vAlign w:val="center"/>
          </w:tcPr>
          <w:p w14:paraId="646C6FEB">
            <w:pPr>
              <w:pStyle w:val="31"/>
              <w:adjustRightInd w:val="0"/>
              <w:snapToGrid w:val="0"/>
              <w:rPr>
                <w:rFonts w:hint="eastAsia"/>
                <w:bCs/>
                <w:color w:val="auto"/>
                <w:sz w:val="16"/>
                <w:szCs w:val="16"/>
                <w:lang w:bidi="ar"/>
              </w:rPr>
            </w:pPr>
          </w:p>
        </w:tc>
      </w:tr>
    </w:tbl>
    <w:p w14:paraId="0FBB7B4F">
      <w:pPr>
        <w:pStyle w:val="30"/>
        <w:jc w:val="both"/>
        <w:rPr>
          <w:rFonts w:hint="eastAsia"/>
          <w:b w:val="0"/>
          <w:bCs/>
          <w:color w:val="auto"/>
        </w:rPr>
      </w:pPr>
    </w:p>
    <w:p w14:paraId="69B9102F">
      <w:pPr>
        <w:pStyle w:val="19"/>
        <w:ind w:firstLine="440"/>
        <w:rPr>
          <w:rFonts w:hint="eastAsia"/>
          <w:color w:val="auto"/>
        </w:rPr>
        <w:sectPr>
          <w:pgSz w:w="16838" w:h="11906" w:orient="landscape"/>
          <w:pgMar w:top="720" w:right="720" w:bottom="720" w:left="720" w:header="709" w:footer="567" w:gutter="0"/>
          <w:cols w:space="425" w:num="1"/>
          <w:docGrid w:type="lines" w:linePitch="326" w:charSpace="0"/>
        </w:sectPr>
      </w:pPr>
    </w:p>
    <w:p w14:paraId="7BAEBB47">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五、项目绩效目标</w:t>
      </w:r>
    </w:p>
    <w:p w14:paraId="79539BAF">
      <w:pPr>
        <w:spacing w:before="156" w:beforeLines="50" w:after="156" w:afterLines="50"/>
        <w:ind w:firstLine="643"/>
        <w:outlineLvl w:val="1"/>
        <w:rPr>
          <w:rFonts w:ascii="楷体_GB2312" w:hAnsi="Calibri" w:eastAsia="楷体_GB2312"/>
          <w:b/>
          <w:color w:val="auto"/>
          <w:sz w:val="32"/>
          <w:szCs w:val="32"/>
          <w:lang w:eastAsia="zh-Hans"/>
        </w:rPr>
      </w:pPr>
      <w:r>
        <w:rPr>
          <w:rFonts w:hint="eastAsia" w:ascii="楷体_GB2312" w:hAnsi="Calibri" w:eastAsia="楷体_GB2312"/>
          <w:b/>
          <w:color w:val="auto"/>
          <w:sz w:val="32"/>
          <w:szCs w:val="32"/>
        </w:rPr>
        <w:t>（一）</w:t>
      </w:r>
      <w:r>
        <w:rPr>
          <w:rFonts w:hint="eastAsia" w:ascii="楷体_GB2312" w:hAnsi="Calibri" w:eastAsia="楷体_GB2312"/>
          <w:b/>
          <w:color w:val="auto"/>
          <w:sz w:val="32"/>
          <w:szCs w:val="32"/>
          <w:lang w:eastAsia="zh-Hans"/>
        </w:rPr>
        <w:t>产出目标</w:t>
      </w:r>
    </w:p>
    <w:p w14:paraId="17888362">
      <w:pPr>
        <w:adjustRightInd w:val="0"/>
        <w:snapToGrid w:val="0"/>
        <w:ind w:firstLine="480"/>
        <w:rPr>
          <w:rFonts w:hint="eastAsia"/>
          <w:bCs/>
          <w:color w:val="auto"/>
        </w:rPr>
      </w:pPr>
      <w:r>
        <w:rPr>
          <w:rFonts w:hint="eastAsia"/>
          <w:bCs/>
          <w:color w:val="auto"/>
        </w:rPr>
        <w:t>数量目标：</w:t>
      </w:r>
      <w:r>
        <w:rPr>
          <w:rFonts w:hint="eastAsia"/>
          <w:bCs/>
          <w:color w:val="auto"/>
          <w:lang w:eastAsia="zh-Hans"/>
        </w:rPr>
        <w:t>完成园区及</w:t>
      </w:r>
      <w:r>
        <w:rPr>
          <w:bCs/>
          <w:color w:val="auto"/>
          <w:lang w:eastAsia="zh-Hans"/>
        </w:rPr>
        <w:t>标准厂房、配套办公用房、停车位等以及综合管网、供配电等配套设施</w:t>
      </w:r>
      <w:r>
        <w:rPr>
          <w:rFonts w:hint="eastAsia"/>
          <w:bCs/>
          <w:color w:val="auto"/>
          <w:lang w:eastAsia="zh-Hans"/>
        </w:rPr>
        <w:t>建设</w:t>
      </w:r>
      <w:r>
        <w:rPr>
          <w:rFonts w:hint="eastAsia"/>
          <w:color w:val="auto"/>
        </w:rPr>
        <w:t>。</w:t>
      </w:r>
    </w:p>
    <w:p w14:paraId="08B0F3DE">
      <w:pPr>
        <w:adjustRightInd w:val="0"/>
        <w:snapToGrid w:val="0"/>
        <w:ind w:firstLine="480"/>
        <w:rPr>
          <w:rFonts w:hint="eastAsia" w:cs="Times New Roman"/>
          <w:bCs/>
          <w:color w:val="auto"/>
        </w:rPr>
      </w:pPr>
      <w:r>
        <w:rPr>
          <w:rFonts w:hint="eastAsia"/>
          <w:bCs/>
          <w:color w:val="auto"/>
        </w:rPr>
        <w:t>质量目标：</w:t>
      </w:r>
      <w:r>
        <w:rPr>
          <w:rFonts w:hint="eastAsia" w:cs="Times New Roman"/>
          <w:bCs/>
          <w:color w:val="auto"/>
        </w:rPr>
        <w:t>符合验收标准，达到行业基准水平。</w:t>
      </w:r>
    </w:p>
    <w:p w14:paraId="07883AEF">
      <w:pPr>
        <w:adjustRightInd w:val="0"/>
        <w:snapToGrid w:val="0"/>
        <w:ind w:firstLine="480"/>
        <w:rPr>
          <w:rFonts w:hint="eastAsia" w:cs="Times New Roman"/>
          <w:bCs/>
          <w:color w:val="auto"/>
        </w:rPr>
      </w:pPr>
      <w:r>
        <w:rPr>
          <w:rFonts w:hint="eastAsia" w:cs="Times New Roman"/>
          <w:bCs/>
          <w:color w:val="auto"/>
        </w:rPr>
        <w:t>时效目标：本项目建设期跨度3年，严格执行工程建设程序，合理有序的安排项目建设进度。</w:t>
      </w:r>
    </w:p>
    <w:p w14:paraId="1049878B">
      <w:pPr>
        <w:adjustRightInd w:val="0"/>
        <w:snapToGrid w:val="0"/>
        <w:ind w:firstLine="480"/>
        <w:rPr>
          <w:rFonts w:hint="eastAsia" w:cs="Times New Roman"/>
          <w:bCs/>
          <w:color w:val="auto"/>
        </w:rPr>
      </w:pPr>
      <w:r>
        <w:rPr>
          <w:rFonts w:hint="eastAsia" w:cs="Times New Roman"/>
          <w:bCs/>
          <w:color w:val="auto"/>
        </w:rPr>
        <w:t>成本目标：项目总投资43664.00万元。</w:t>
      </w:r>
    </w:p>
    <w:p w14:paraId="6FE1931E">
      <w:pPr>
        <w:adjustRightInd w:val="0"/>
        <w:snapToGrid w:val="0"/>
        <w:spacing w:before="10" w:after="156" w:afterLines="50"/>
        <w:ind w:firstLine="643"/>
        <w:outlineLvl w:val="1"/>
        <w:rPr>
          <w:rFonts w:hint="eastAsia" w:eastAsia="楷体_GB2312"/>
          <w:color w:val="auto"/>
          <w:kern w:val="0"/>
        </w:rPr>
      </w:pPr>
      <w:r>
        <w:rPr>
          <w:rFonts w:hint="eastAsia" w:ascii="楷体_GB2312" w:eastAsia="楷体_GB2312"/>
          <w:b/>
          <w:color w:val="auto"/>
          <w:sz w:val="32"/>
          <w:szCs w:val="32"/>
        </w:rPr>
        <w:t>（二）效益目标</w:t>
      </w:r>
    </w:p>
    <w:p w14:paraId="3BD5EBDF">
      <w:pPr>
        <w:adjustRightInd w:val="0"/>
        <w:snapToGrid w:val="0"/>
        <w:ind w:firstLine="480"/>
        <w:rPr>
          <w:rFonts w:hint="eastAsia"/>
          <w:bCs/>
          <w:color w:val="auto"/>
        </w:rPr>
      </w:pPr>
      <w:r>
        <w:rPr>
          <w:rFonts w:hint="eastAsia"/>
          <w:color w:val="auto"/>
          <w:kern w:val="0"/>
        </w:rPr>
        <w:t>经济效益目标：</w:t>
      </w:r>
      <w:r>
        <w:rPr>
          <w:color w:val="auto"/>
          <w:kern w:val="0"/>
        </w:rPr>
        <w:t>内江高新区高新集成智能模块产业园以项目建成后运营收入及为资金来</w:t>
      </w:r>
      <w:r>
        <w:rPr>
          <w:rFonts w:hint="eastAsia"/>
          <w:color w:val="auto"/>
          <w:kern w:val="0"/>
        </w:rPr>
        <w:t>源</w:t>
      </w:r>
      <w:r>
        <w:rPr>
          <w:rFonts w:hint="eastAsia"/>
          <w:color w:val="auto"/>
        </w:rPr>
        <w:t>，待本项目全部</w:t>
      </w:r>
      <w:r>
        <w:rPr>
          <w:color w:val="auto"/>
        </w:rPr>
        <w:t>3000</w:t>
      </w:r>
      <w:r>
        <w:rPr>
          <w:rFonts w:hint="eastAsia"/>
          <w:color w:val="auto"/>
        </w:rPr>
        <w:t>0.00万元专项债到期时，在偿还到期的融资本息后，将仍有</w:t>
      </w:r>
      <w:r>
        <w:rPr>
          <w:color w:val="auto"/>
        </w:rPr>
        <w:t>1</w:t>
      </w:r>
      <w:r>
        <w:rPr>
          <w:rFonts w:hint="eastAsia"/>
          <w:color w:val="auto"/>
        </w:rPr>
        <w:t>4941.93万元的累计现金结余。项目预期收益可用以偿还债务本息，实现资金平衡，</w:t>
      </w:r>
      <w:r>
        <w:rPr>
          <w:bCs/>
          <w:color w:val="auto"/>
          <w:kern w:val="0"/>
        </w:rPr>
        <w:t>其中：项目债券本息覆盖倍数为1.21倍</w:t>
      </w:r>
      <w:r>
        <w:rPr>
          <w:rFonts w:hint="eastAsia"/>
          <w:bCs/>
          <w:color w:val="auto"/>
        </w:rPr>
        <w:t>。</w:t>
      </w:r>
    </w:p>
    <w:p w14:paraId="18C69B29">
      <w:pPr>
        <w:adjustRightInd w:val="0"/>
        <w:snapToGrid w:val="0"/>
        <w:ind w:firstLine="480"/>
        <w:rPr>
          <w:rFonts w:hint="eastAsia"/>
          <w:bCs/>
          <w:color w:val="auto"/>
        </w:rPr>
      </w:pPr>
      <w:r>
        <w:rPr>
          <w:rFonts w:hint="eastAsia"/>
          <w:bCs/>
          <w:color w:val="auto"/>
        </w:rPr>
        <w:t>社会效益目标：本项目的建设将</w:t>
      </w:r>
      <w:r>
        <w:rPr>
          <w:bCs/>
          <w:color w:val="auto"/>
        </w:rPr>
        <w:t>吸引企业集聚，提升区域竞争力</w:t>
      </w:r>
      <w:r>
        <w:rPr>
          <w:rFonts w:hint="eastAsia"/>
          <w:bCs/>
          <w:color w:val="auto"/>
        </w:rPr>
        <w:t>，同时</w:t>
      </w:r>
      <w:r>
        <w:rPr>
          <w:bCs/>
          <w:color w:val="auto"/>
        </w:rPr>
        <w:t>优化产业结构布局，促进产业高质量发展</w:t>
      </w:r>
      <w:r>
        <w:rPr>
          <w:rFonts w:hint="eastAsia"/>
          <w:bCs/>
          <w:color w:val="auto"/>
        </w:rPr>
        <w:t>，</w:t>
      </w:r>
      <w:r>
        <w:rPr>
          <w:bCs/>
          <w:color w:val="auto"/>
        </w:rPr>
        <w:t>形成良好创新生态系统</w:t>
      </w:r>
      <w:r>
        <w:rPr>
          <w:rFonts w:hint="eastAsia"/>
          <w:bCs/>
          <w:color w:val="auto"/>
        </w:rPr>
        <w:t>。</w:t>
      </w:r>
    </w:p>
    <w:p w14:paraId="163B42DF">
      <w:pPr>
        <w:adjustRightInd w:val="0"/>
        <w:snapToGrid w:val="0"/>
        <w:ind w:firstLine="480"/>
        <w:rPr>
          <w:rFonts w:hint="eastAsia"/>
          <w:color w:val="auto"/>
        </w:rPr>
      </w:pPr>
      <w:r>
        <w:rPr>
          <w:rFonts w:hint="eastAsia"/>
          <w:bCs/>
          <w:color w:val="auto"/>
        </w:rPr>
        <w:t>可持续影响目标：</w:t>
      </w:r>
      <w:r>
        <w:rPr>
          <w:rFonts w:hint="eastAsia"/>
          <w:color w:val="auto"/>
        </w:rPr>
        <w:t>促进</w:t>
      </w:r>
      <w:r>
        <w:rPr>
          <w:color w:val="auto"/>
        </w:rPr>
        <w:t>产学研结合，</w:t>
      </w:r>
      <w:r>
        <w:rPr>
          <w:rFonts w:hint="eastAsia"/>
          <w:color w:val="auto"/>
        </w:rPr>
        <w:t>满足</w:t>
      </w:r>
      <w:r>
        <w:rPr>
          <w:color w:val="auto"/>
        </w:rPr>
        <w:t>人民群众对智能化制造</w:t>
      </w:r>
      <w:r>
        <w:rPr>
          <w:rFonts w:hint="eastAsia"/>
          <w:color w:val="auto"/>
        </w:rPr>
        <w:t>日益增长的</w:t>
      </w:r>
      <w:r>
        <w:rPr>
          <w:color w:val="auto"/>
        </w:rPr>
        <w:t>要求，提升城市环境吸引力，赢得更多的发展机遇</w:t>
      </w:r>
      <w:r>
        <w:rPr>
          <w:rFonts w:hint="eastAsia"/>
          <w:color w:val="auto"/>
        </w:rPr>
        <w:t>。</w:t>
      </w:r>
    </w:p>
    <w:p w14:paraId="7A8129B8">
      <w:pPr>
        <w:spacing w:before="10" w:after="156" w:afterLines="50"/>
        <w:ind w:firstLine="643"/>
        <w:outlineLvl w:val="1"/>
        <w:rPr>
          <w:rFonts w:hint="eastAsia"/>
          <w:color w:val="auto"/>
        </w:rPr>
      </w:pPr>
      <w:r>
        <w:rPr>
          <w:rFonts w:hint="eastAsia" w:ascii="楷体_GB2312" w:eastAsia="楷体_GB2312"/>
          <w:b/>
          <w:color w:val="auto"/>
          <w:sz w:val="32"/>
          <w:szCs w:val="32"/>
        </w:rPr>
        <w:t>（</w:t>
      </w:r>
      <w:r>
        <w:rPr>
          <w:rFonts w:hint="eastAsia" w:ascii="楷体_GB2312" w:eastAsia="楷体_GB2312"/>
          <w:b/>
          <w:color w:val="auto"/>
          <w:sz w:val="32"/>
          <w:szCs w:val="32"/>
          <w:lang w:eastAsia="zh-Hans"/>
        </w:rPr>
        <w:t>三</w:t>
      </w:r>
      <w:r>
        <w:rPr>
          <w:rFonts w:hint="eastAsia" w:ascii="楷体_GB2312" w:eastAsia="楷体_GB2312"/>
          <w:b/>
          <w:color w:val="auto"/>
          <w:sz w:val="32"/>
          <w:szCs w:val="32"/>
        </w:rPr>
        <w:t>）</w:t>
      </w:r>
      <w:r>
        <w:rPr>
          <w:rFonts w:hint="eastAsia" w:ascii="楷体_GB2312" w:eastAsia="楷体_GB2312"/>
          <w:b/>
          <w:color w:val="auto"/>
          <w:sz w:val="32"/>
          <w:szCs w:val="32"/>
          <w:lang w:eastAsia="zh-Hans"/>
        </w:rPr>
        <w:t>满意度</w:t>
      </w:r>
      <w:r>
        <w:rPr>
          <w:rFonts w:hint="eastAsia" w:ascii="楷体_GB2312" w:eastAsia="楷体_GB2312"/>
          <w:b/>
          <w:color w:val="auto"/>
          <w:sz w:val="32"/>
          <w:szCs w:val="32"/>
        </w:rPr>
        <w:t>目标</w:t>
      </w:r>
    </w:p>
    <w:p w14:paraId="1DCB32E0">
      <w:pPr>
        <w:adjustRightInd w:val="0"/>
        <w:snapToGrid w:val="0"/>
        <w:ind w:firstLine="480"/>
        <w:rPr>
          <w:rFonts w:hint="eastAsia"/>
          <w:bCs/>
          <w:color w:val="auto"/>
        </w:rPr>
      </w:pPr>
      <w:r>
        <w:rPr>
          <w:rFonts w:hint="eastAsia"/>
          <w:bCs/>
          <w:color w:val="auto"/>
        </w:rPr>
        <w:t>服务对象满意度目标：通过问卷调查等手段，获取满意度达到“良好/满意/80分”及以上。</w:t>
      </w:r>
    </w:p>
    <w:p w14:paraId="176B6CAE">
      <w:pPr>
        <w:spacing w:line="560" w:lineRule="exact"/>
        <w:ind w:firstLine="640"/>
        <w:rPr>
          <w:rFonts w:hint="eastAsia" w:ascii="黑体" w:hAnsi="黑体" w:eastAsia="黑体"/>
          <w:color w:val="auto"/>
          <w:sz w:val="32"/>
          <w:szCs w:val="32"/>
        </w:rPr>
      </w:pPr>
    </w:p>
    <w:p w14:paraId="0F35169F">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六、潜在影响项目的风险评估</w:t>
      </w:r>
    </w:p>
    <w:p w14:paraId="6FE99FFA">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（一）影响项目施工进度或正常运营的风险及控制措施</w:t>
      </w:r>
    </w:p>
    <w:p w14:paraId="70AB1EF9">
      <w:pPr>
        <w:ind w:firstLine="480"/>
        <w:rPr>
          <w:rFonts w:hint="eastAsia"/>
          <w:color w:val="auto"/>
        </w:rPr>
      </w:pPr>
      <w:r>
        <w:rPr>
          <w:rFonts w:hint="eastAsia"/>
          <w:color w:val="auto"/>
        </w:rPr>
        <w:t>对于不可抗力风险、施工方的风险、设计单位的风险、供应商的风险、资金落实风险、工程事故风险等影响施工进度或正常运营的风险，项目相关机构将采取对地块所处自然环境进行充分论证；选取有相应资质、业绩良好、经验丰富的施工单位；对供应商的资质、商业信誉和财务会计制度进行严格审查；做好现场的安全管理工作等措施予以控制。</w:t>
      </w:r>
    </w:p>
    <w:p w14:paraId="6FD02F9D">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（二）影响项目收益的风险及控制措施</w:t>
      </w:r>
    </w:p>
    <w:p w14:paraId="20BF8F4D">
      <w:pPr>
        <w:ind w:firstLine="480"/>
        <w:rPr>
          <w:rFonts w:hint="eastAsia"/>
          <w:color w:val="auto"/>
        </w:rPr>
      </w:pPr>
      <w:r>
        <w:rPr>
          <w:rFonts w:hint="eastAsia"/>
          <w:color w:val="auto"/>
        </w:rPr>
        <w:t>对于经营风险、财务风险等影响项目收益的风险，项目相关机构将全面分析国家项目相关的政策、法律、制度的发展变化；设立项目资金管理专户等措施予以控制。</w:t>
      </w:r>
    </w:p>
    <w:p w14:paraId="6FE93AC9">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（三）影响融资平衡结果的风险及控制措施</w:t>
      </w:r>
    </w:p>
    <w:p w14:paraId="61812B9A">
      <w:pPr>
        <w:ind w:firstLine="480"/>
        <w:rPr>
          <w:rFonts w:hint="eastAsia"/>
          <w:color w:val="auto"/>
        </w:rPr>
      </w:pPr>
      <w:r>
        <w:rPr>
          <w:rFonts w:hint="eastAsia"/>
          <w:color w:val="auto"/>
        </w:rPr>
        <w:t>对于投资测算不准确风险、利率波动风险等影响项目收益的风险，项目相关机构将采取根据稳健性原则适当计入一定比例的不可预见费；定期对估算投资进行审核验证、调整；做好现金流监测，充分利用资金、做好还款计划和还款准备等措施予以控制。</w:t>
      </w:r>
    </w:p>
    <w:p w14:paraId="33729314">
      <w:pPr>
        <w:pStyle w:val="2"/>
        <w:ind w:firstLine="210"/>
        <w:rPr>
          <w:color w:val="auto"/>
        </w:rPr>
      </w:pPr>
    </w:p>
    <w:p w14:paraId="4D8141D4">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七、还款保障情况</w:t>
      </w:r>
    </w:p>
    <w:p w14:paraId="72C73A81">
      <w:pPr>
        <w:ind w:firstLine="480"/>
        <w:rPr>
          <w:rFonts w:hint="eastAsia"/>
          <w:color w:val="auto"/>
          <w:lang w:val="zh-CN"/>
        </w:rPr>
      </w:pPr>
      <w:r>
        <w:rPr>
          <w:rFonts w:hint="eastAsia"/>
          <w:color w:val="auto"/>
          <w:lang w:val="zh-CN"/>
        </w:rPr>
        <w:t>按照《国务院办公厅关于印发地方政府性债务风险应急处置预案的通知》（国办函〔</w:t>
      </w:r>
      <w:r>
        <w:rPr>
          <w:color w:val="auto"/>
          <w:lang w:val="zh-CN"/>
        </w:rPr>
        <w:t>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w:t>
      </w:r>
      <w:r>
        <w:rPr>
          <w:rFonts w:hint="eastAsia"/>
          <w:color w:val="auto"/>
          <w:lang w:val="zh-CN"/>
        </w:rPr>
        <w:t>扣回。</w:t>
      </w:r>
    </w:p>
    <w:p w14:paraId="601C548F">
      <w:pPr>
        <w:pStyle w:val="2"/>
        <w:ind w:firstLine="210"/>
        <w:rPr>
          <w:color w:val="auto"/>
          <w:lang w:val="zh-CN"/>
        </w:rPr>
      </w:pPr>
    </w:p>
    <w:p w14:paraId="39E4C8CB">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八、主管部门职责和项目单位职责</w:t>
      </w:r>
    </w:p>
    <w:p w14:paraId="18F7DB3B">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（一）主管部门职责</w:t>
      </w:r>
    </w:p>
    <w:p w14:paraId="77A224D9">
      <w:pPr>
        <w:ind w:firstLine="480"/>
        <w:rPr>
          <w:rFonts w:hint="eastAsia"/>
          <w:color w:val="auto"/>
        </w:rPr>
      </w:pPr>
      <w:r>
        <w:rPr>
          <w:rFonts w:hint="eastAsia"/>
          <w:color w:val="auto"/>
        </w:rPr>
        <w:t>本项目的主管部门是</w:t>
      </w:r>
      <w:r>
        <w:rPr>
          <w:rFonts w:hint="eastAsia"/>
          <w:color w:val="auto"/>
          <w:lang w:eastAsia="zh-CN"/>
        </w:rPr>
        <w:t>内江高新区经济发展局</w:t>
      </w:r>
      <w:r>
        <w:rPr>
          <w:rFonts w:hint="eastAsia"/>
          <w:color w:val="auto"/>
        </w:rPr>
        <w:t>，其职责为：</w:t>
      </w:r>
    </w:p>
    <w:p w14:paraId="226C7E70">
      <w:pPr>
        <w:ind w:firstLine="480"/>
        <w:rPr>
          <w:rFonts w:hint="eastAsia"/>
          <w:color w:val="auto"/>
        </w:rPr>
      </w:pPr>
      <w:r>
        <w:rPr>
          <w:rFonts w:hint="eastAsia"/>
          <w:color w:val="auto"/>
        </w:rPr>
        <w:t>1</w:t>
      </w:r>
      <w:r>
        <w:rPr>
          <w:color w:val="auto"/>
        </w:rPr>
        <w:t>.</w:t>
      </w:r>
      <w:r>
        <w:rPr>
          <w:rFonts w:hint="eastAsia"/>
          <w:color w:val="auto"/>
        </w:rPr>
        <w:t>认真履行项目建设、运营和维护责任，确保项目如期建设、如期投入运营，早日实现持续稳定的收益。</w:t>
      </w:r>
    </w:p>
    <w:p w14:paraId="373B4DDA">
      <w:pPr>
        <w:ind w:firstLine="480"/>
        <w:rPr>
          <w:rFonts w:hint="eastAsia"/>
          <w:color w:val="auto"/>
        </w:rPr>
      </w:pPr>
      <w:r>
        <w:rPr>
          <w:rFonts w:hint="eastAsia"/>
          <w:color w:val="auto"/>
        </w:rPr>
        <w:t>2</w:t>
      </w:r>
      <w:r>
        <w:rPr>
          <w:color w:val="auto"/>
        </w:rPr>
        <w:t>.</w:t>
      </w:r>
      <w:r>
        <w:rPr>
          <w:rFonts w:hint="eastAsia"/>
          <w:color w:val="auto"/>
        </w:rPr>
        <w:t>监督指导建设运营主体规范使用本专项债券资金，对发现的违法违规资金使用进行严肃处理和责任追究。</w:t>
      </w:r>
    </w:p>
    <w:p w14:paraId="792682C0">
      <w:pPr>
        <w:ind w:firstLine="480"/>
        <w:rPr>
          <w:rFonts w:hint="eastAsia"/>
          <w:color w:val="auto"/>
        </w:rPr>
      </w:pPr>
      <w:r>
        <w:rPr>
          <w:rFonts w:hint="eastAsia"/>
          <w:color w:val="auto"/>
        </w:rPr>
        <w:t>3</w:t>
      </w:r>
      <w:r>
        <w:rPr>
          <w:color w:val="auto"/>
        </w:rPr>
        <w:t>.</w:t>
      </w:r>
      <w:r>
        <w:rPr>
          <w:rFonts w:hint="eastAsia"/>
          <w:color w:val="auto"/>
        </w:rPr>
        <w:t>配合做好债券对应项目形成资产的登记管理工作，做好日常统计和动态监控；确保项目资产独立性和确认资产权益归属，严禁专项债券对应资产和权益用于为融资平台公司等企业融资提供担保和抵押，不对专项债券对应项目资产进行转移和划拨注入企业。</w:t>
      </w:r>
    </w:p>
    <w:p w14:paraId="557308CB">
      <w:pPr>
        <w:ind w:firstLine="480"/>
        <w:rPr>
          <w:rFonts w:hint="eastAsia"/>
          <w:color w:val="auto"/>
        </w:rPr>
      </w:pPr>
      <w:r>
        <w:rPr>
          <w:rFonts w:hint="eastAsia"/>
          <w:color w:val="auto"/>
        </w:rPr>
        <w:t>4</w:t>
      </w:r>
      <w:r>
        <w:rPr>
          <w:color w:val="auto"/>
        </w:rPr>
        <w:t>.</w:t>
      </w:r>
      <w:r>
        <w:rPr>
          <w:rFonts w:hint="eastAsia"/>
          <w:color w:val="auto"/>
        </w:rPr>
        <w:t>在门户网站等及时披露专项债券对应的项目概况、项目预期收益和融资平衡方案、专项债券规模和期限、发行计划安排、还本付息等信息。</w:t>
      </w:r>
    </w:p>
    <w:p w14:paraId="39253621">
      <w:pPr>
        <w:spacing w:line="560" w:lineRule="exact"/>
        <w:ind w:firstLine="643"/>
        <w:rPr>
          <w:rFonts w:ascii="楷体_GB2312" w:hAnsi="Calibri" w:eastAsia="楷体_GB2312"/>
          <w:b/>
          <w:color w:val="auto"/>
          <w:sz w:val="32"/>
          <w:szCs w:val="32"/>
        </w:rPr>
      </w:pPr>
      <w:r>
        <w:rPr>
          <w:rFonts w:hint="eastAsia" w:ascii="楷体_GB2312" w:hAnsi="Calibri" w:eastAsia="楷体_GB2312"/>
          <w:b/>
          <w:color w:val="auto"/>
          <w:sz w:val="32"/>
          <w:szCs w:val="32"/>
        </w:rPr>
        <w:t>（二）项目单位职责</w:t>
      </w:r>
    </w:p>
    <w:p w14:paraId="639A566B">
      <w:pPr>
        <w:ind w:firstLine="480"/>
        <w:rPr>
          <w:rFonts w:hint="eastAsia"/>
          <w:color w:val="auto"/>
        </w:rPr>
      </w:pPr>
      <w:r>
        <w:rPr>
          <w:rFonts w:hint="eastAsia"/>
          <w:color w:val="auto"/>
        </w:rPr>
        <w:t>本项目的业主单位是</w:t>
      </w:r>
      <w:r>
        <w:rPr>
          <w:color w:val="auto"/>
        </w:rPr>
        <w:t>内江高新投资有限责任公司</w:t>
      </w:r>
      <w:r>
        <w:rPr>
          <w:rFonts w:hint="eastAsia"/>
          <w:color w:val="auto"/>
        </w:rPr>
        <w:t>，其职责为：</w:t>
      </w:r>
    </w:p>
    <w:p w14:paraId="32F23D2F">
      <w:pPr>
        <w:ind w:firstLine="480"/>
        <w:rPr>
          <w:rFonts w:hint="eastAsia"/>
          <w:color w:val="auto"/>
        </w:rPr>
      </w:pPr>
      <w:r>
        <w:rPr>
          <w:color w:val="auto"/>
        </w:rPr>
        <w:t>1.提出专项债券项目需求申请，编制报送项目实施方案及相关资料，配合做好债券发行准备。</w:t>
      </w:r>
    </w:p>
    <w:p w14:paraId="122206A6">
      <w:pPr>
        <w:ind w:firstLine="480"/>
        <w:rPr>
          <w:rFonts w:hint="eastAsia"/>
          <w:color w:val="auto"/>
        </w:rPr>
      </w:pPr>
      <w:r>
        <w:rPr>
          <w:color w:val="auto"/>
        </w:rPr>
        <w:t>2.规范使用债券资金，及时形成支出，提高资金使用效益。</w:t>
      </w:r>
    </w:p>
    <w:p w14:paraId="3E65C83A">
      <w:pPr>
        <w:ind w:firstLine="480"/>
        <w:rPr>
          <w:rFonts w:hint="eastAsia"/>
          <w:color w:val="auto"/>
        </w:rPr>
      </w:pPr>
      <w:r>
        <w:rPr>
          <w:color w:val="auto"/>
        </w:rPr>
        <w:t>3.定期评估项目成本、预期收益和对应资产价值等，发现风险或异常情况及时向主管部门报告。</w:t>
      </w:r>
    </w:p>
    <w:p w14:paraId="61BF1C34">
      <w:pPr>
        <w:ind w:firstLine="480"/>
        <w:rPr>
          <w:rFonts w:hint="eastAsia"/>
          <w:color w:val="auto"/>
        </w:rPr>
      </w:pPr>
      <w:r>
        <w:rPr>
          <w:color w:val="auto"/>
        </w:rPr>
        <w:t>4.向上级部门总结汇报项目实施情况，贯彻落实上级指示要求；研究解决项目实施中的其他重大问题。</w:t>
      </w:r>
    </w:p>
    <w:p w14:paraId="7BA9ED80">
      <w:pPr>
        <w:pStyle w:val="2"/>
        <w:ind w:firstLine="210"/>
        <w:rPr>
          <w:color w:val="auto"/>
        </w:rPr>
      </w:pPr>
    </w:p>
    <w:p w14:paraId="33A2D5D8">
      <w:pPr>
        <w:spacing w:line="560" w:lineRule="exact"/>
        <w:ind w:firstLine="640"/>
        <w:rPr>
          <w:rFonts w:hint="eastAsia" w:ascii="黑体" w:hAnsi="黑体" w:eastAsia="黑体"/>
          <w:color w:val="auto"/>
          <w:sz w:val="32"/>
          <w:szCs w:val="32"/>
        </w:rPr>
      </w:pPr>
      <w:r>
        <w:rPr>
          <w:rFonts w:hint="eastAsia" w:ascii="黑体" w:hAnsi="黑体" w:eastAsia="黑体"/>
          <w:color w:val="auto"/>
          <w:sz w:val="32"/>
          <w:szCs w:val="32"/>
        </w:rPr>
        <w:t>九、补充说明</w:t>
      </w:r>
      <w:bookmarkEnd w:id="2"/>
    </w:p>
    <w:p w14:paraId="78A39A16">
      <w:pPr>
        <w:ind w:firstLine="480"/>
        <w:rPr>
          <w:rFonts w:hint="eastAsia"/>
          <w:color w:val="auto"/>
        </w:rPr>
      </w:pPr>
      <w:r>
        <w:rPr>
          <w:rFonts w:hint="eastAsia"/>
          <w:color w:val="auto"/>
        </w:rPr>
        <w:t>此项目债券资金总需求</w:t>
      </w:r>
      <w:r>
        <w:rPr>
          <w:rFonts w:hint="eastAsia"/>
          <w:color w:val="auto"/>
          <w:lang w:val="en-US" w:eastAsia="zh-CN"/>
        </w:rPr>
        <w:t>30</w:t>
      </w:r>
      <w:r>
        <w:rPr>
          <w:rFonts w:hint="eastAsia"/>
          <w:color w:val="auto"/>
        </w:rPr>
        <w:t>000万元，根据地方政府债务限额管理要求和项目实施进展情况，2024年-2025年已发行</w:t>
      </w:r>
      <w:r>
        <w:rPr>
          <w:rFonts w:hint="eastAsia"/>
          <w:color w:val="auto"/>
          <w:lang w:val="en-US" w:eastAsia="zh-CN"/>
        </w:rPr>
        <w:t>173</w:t>
      </w:r>
      <w:r>
        <w:rPr>
          <w:rFonts w:hint="eastAsia"/>
          <w:color w:val="auto"/>
        </w:rPr>
        <w:t>00万元。本次拟继续发行</w:t>
      </w:r>
      <w:r>
        <w:rPr>
          <w:rFonts w:hint="eastAsia"/>
          <w:color w:val="auto"/>
          <w:lang w:val="en-US" w:eastAsia="zh-CN"/>
        </w:rPr>
        <w:t>30</w:t>
      </w:r>
      <w:r>
        <w:rPr>
          <w:rFonts w:hint="eastAsia"/>
          <w:color w:val="auto"/>
        </w:rPr>
        <w:t>00万元，期限30年。该项目实施内容及收益来源未发生变动，在不超过项目债券总需求情况下，债券分批次跨年发行对项目整体融资平衡不构成实质影响。</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BC0138-2ADF-4BB3-A418-41BAC82F89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82B5BF8-F9CB-4BA8-BA4D-904E98044FA5}"/>
  </w:font>
  <w:font w:name="仿宋">
    <w:panose1 w:val="02010609060101010101"/>
    <w:charset w:val="86"/>
    <w:family w:val="modern"/>
    <w:pitch w:val="default"/>
    <w:sig w:usb0="800002BF" w:usb1="38CF7CFA" w:usb2="00000016" w:usb3="00000000" w:csb0="00040001" w:csb1="00000000"/>
    <w:embedRegular r:id="rId3" w:fontKey="{D96D8DF7-AC66-4AE0-82A2-7949FA16A01A}"/>
  </w:font>
  <w:font w:name="楷体_GB2312">
    <w:panose1 w:val="02010609030101010101"/>
    <w:charset w:val="86"/>
    <w:family w:val="modern"/>
    <w:pitch w:val="default"/>
    <w:sig w:usb0="00000001" w:usb1="080E0000" w:usb2="00000000" w:usb3="00000000" w:csb0="00040000" w:csb1="00000000"/>
    <w:embedRegular r:id="rId4" w:fontKey="{D9E773C0-E331-4EE3-86FD-DDE50369F214}"/>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A00002BF" w:usb1="78CF7CFB" w:usb2="00000016" w:usb3="00000000" w:csb0="6006009F" w:csb1="DFD70000"/>
  </w:font>
  <w:font w:name="LF_Kai">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5" w:fontKey="{C5083232-E943-4702-A8B4-3E69543357F5}"/>
  </w:font>
  <w:font w:name="方正小标宋简体">
    <w:panose1 w:val="02010601030101010101"/>
    <w:charset w:val="86"/>
    <w:family w:val="auto"/>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6943E">
    <w:pPr>
      <w:pStyle w:val="10"/>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67D1E">
    <w:pPr>
      <w:pStyle w:val="10"/>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E81D7">
    <w:pPr>
      <w:pStyle w:val="10"/>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08B88">
    <w:pPr>
      <w:pStyle w:val="11"/>
      <w:pBdr>
        <w:bottom w:val="none" w:color="auto" w:sz="0" w:space="0"/>
      </w:pBdr>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F5528">
    <w:pPr>
      <w:pStyle w:val="11"/>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7A641">
    <w:pPr>
      <w:pStyle w:val="11"/>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YTE5NGUwZTgzMmJhMGQxMmEzN2JjZjE5MzUzM2QifQ=="/>
  </w:docVars>
  <w:rsids>
    <w:rsidRoot w:val="00511187"/>
    <w:rsid w:val="00043975"/>
    <w:rsid w:val="000A65E8"/>
    <w:rsid w:val="000B29E5"/>
    <w:rsid w:val="000C0B8B"/>
    <w:rsid w:val="000C4182"/>
    <w:rsid w:val="00120219"/>
    <w:rsid w:val="001206A9"/>
    <w:rsid w:val="00123FE8"/>
    <w:rsid w:val="001A7027"/>
    <w:rsid w:val="001C7F88"/>
    <w:rsid w:val="002012C5"/>
    <w:rsid w:val="002729D2"/>
    <w:rsid w:val="00274E56"/>
    <w:rsid w:val="002A33E3"/>
    <w:rsid w:val="002A6411"/>
    <w:rsid w:val="002A7DFD"/>
    <w:rsid w:val="002E3649"/>
    <w:rsid w:val="00312739"/>
    <w:rsid w:val="0031331F"/>
    <w:rsid w:val="00331FD0"/>
    <w:rsid w:val="00374629"/>
    <w:rsid w:val="00374D6A"/>
    <w:rsid w:val="003A260D"/>
    <w:rsid w:val="003C421E"/>
    <w:rsid w:val="003C7CC3"/>
    <w:rsid w:val="003D7D79"/>
    <w:rsid w:val="00401F8C"/>
    <w:rsid w:val="004257C2"/>
    <w:rsid w:val="0049076A"/>
    <w:rsid w:val="004B190A"/>
    <w:rsid w:val="004B5CEC"/>
    <w:rsid w:val="004D1630"/>
    <w:rsid w:val="004D2345"/>
    <w:rsid w:val="00511187"/>
    <w:rsid w:val="0052526C"/>
    <w:rsid w:val="00567C25"/>
    <w:rsid w:val="00570174"/>
    <w:rsid w:val="005C58CA"/>
    <w:rsid w:val="005D2888"/>
    <w:rsid w:val="005E10DC"/>
    <w:rsid w:val="005F3057"/>
    <w:rsid w:val="00614B0B"/>
    <w:rsid w:val="00615028"/>
    <w:rsid w:val="00622204"/>
    <w:rsid w:val="006E6AA2"/>
    <w:rsid w:val="00723816"/>
    <w:rsid w:val="007676AB"/>
    <w:rsid w:val="007B6674"/>
    <w:rsid w:val="007F6F76"/>
    <w:rsid w:val="0081477F"/>
    <w:rsid w:val="00826303"/>
    <w:rsid w:val="008820AF"/>
    <w:rsid w:val="008C36B2"/>
    <w:rsid w:val="008F0FA3"/>
    <w:rsid w:val="00901B88"/>
    <w:rsid w:val="00916B43"/>
    <w:rsid w:val="0093189A"/>
    <w:rsid w:val="00995942"/>
    <w:rsid w:val="009A6AEE"/>
    <w:rsid w:val="009B1077"/>
    <w:rsid w:val="009B3F55"/>
    <w:rsid w:val="00A804BE"/>
    <w:rsid w:val="00AB4F6E"/>
    <w:rsid w:val="00AB5163"/>
    <w:rsid w:val="00AF5F9F"/>
    <w:rsid w:val="00AF6C07"/>
    <w:rsid w:val="00B543D8"/>
    <w:rsid w:val="00B57E51"/>
    <w:rsid w:val="00B70CCC"/>
    <w:rsid w:val="00B86133"/>
    <w:rsid w:val="00B93BF0"/>
    <w:rsid w:val="00BA785D"/>
    <w:rsid w:val="00BB30BB"/>
    <w:rsid w:val="00BB73A5"/>
    <w:rsid w:val="00BC43D9"/>
    <w:rsid w:val="00BE1F42"/>
    <w:rsid w:val="00BE2F03"/>
    <w:rsid w:val="00C077E1"/>
    <w:rsid w:val="00C573EA"/>
    <w:rsid w:val="00C87C46"/>
    <w:rsid w:val="00CB2856"/>
    <w:rsid w:val="00CB70FF"/>
    <w:rsid w:val="00D15A74"/>
    <w:rsid w:val="00D21F92"/>
    <w:rsid w:val="00D67EAF"/>
    <w:rsid w:val="00DF0C98"/>
    <w:rsid w:val="00E03246"/>
    <w:rsid w:val="00E177CE"/>
    <w:rsid w:val="00E32881"/>
    <w:rsid w:val="00E52722"/>
    <w:rsid w:val="00E53CF2"/>
    <w:rsid w:val="00EA0719"/>
    <w:rsid w:val="00EA1B05"/>
    <w:rsid w:val="00EA3402"/>
    <w:rsid w:val="00EF6843"/>
    <w:rsid w:val="00EF7DF3"/>
    <w:rsid w:val="00F17B2C"/>
    <w:rsid w:val="00F614DA"/>
    <w:rsid w:val="00F62E2E"/>
    <w:rsid w:val="00F67CF9"/>
    <w:rsid w:val="00F85AA3"/>
    <w:rsid w:val="00F85E3A"/>
    <w:rsid w:val="00F91DA4"/>
    <w:rsid w:val="00F949F3"/>
    <w:rsid w:val="00FB6832"/>
    <w:rsid w:val="00FC6E4C"/>
    <w:rsid w:val="00FD2A48"/>
    <w:rsid w:val="00FD5D0D"/>
    <w:rsid w:val="00FE67E4"/>
    <w:rsid w:val="04376C46"/>
    <w:rsid w:val="096B4213"/>
    <w:rsid w:val="103565DA"/>
    <w:rsid w:val="116345FB"/>
    <w:rsid w:val="14642729"/>
    <w:rsid w:val="17625D82"/>
    <w:rsid w:val="207612CA"/>
    <w:rsid w:val="26330392"/>
    <w:rsid w:val="274131C6"/>
    <w:rsid w:val="2FFD58B8"/>
    <w:rsid w:val="373A2E19"/>
    <w:rsid w:val="3817477C"/>
    <w:rsid w:val="3A1B1FA5"/>
    <w:rsid w:val="3C2D6A0E"/>
    <w:rsid w:val="3E7E3A38"/>
    <w:rsid w:val="3FFD8044"/>
    <w:rsid w:val="46555A28"/>
    <w:rsid w:val="532F7F75"/>
    <w:rsid w:val="5B691AAC"/>
    <w:rsid w:val="5C074916"/>
    <w:rsid w:val="600F439D"/>
    <w:rsid w:val="63E65214"/>
    <w:rsid w:val="68237C7D"/>
    <w:rsid w:val="6C1B518B"/>
    <w:rsid w:val="6CC764CB"/>
    <w:rsid w:val="738F3CB5"/>
    <w:rsid w:val="79FF8168"/>
    <w:rsid w:val="7C085774"/>
    <w:rsid w:val="FEFB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仿宋" w:hAnsi="仿宋" w:eastAsia="仿宋" w:cs="Times New Roman"/>
      <w:color w:val="000000"/>
      <w:kern w:val="2"/>
      <w:sz w:val="24"/>
      <w:szCs w:val="24"/>
      <w:lang w:val="en-US" w:eastAsia="zh-CN" w:bidi="ar-SA"/>
    </w:rPr>
  </w:style>
  <w:style w:type="paragraph" w:styleId="5">
    <w:name w:val="heading 1"/>
    <w:basedOn w:val="1"/>
    <w:next w:val="1"/>
    <w:link w:val="27"/>
    <w:qFormat/>
    <w:uiPriority w:val="9"/>
    <w:pPr>
      <w:spacing w:before="50" w:beforeLines="50" w:after="50" w:afterLines="50"/>
      <w:ind w:left="200" w:leftChars="200" w:firstLine="0" w:firstLineChars="0"/>
      <w:outlineLvl w:val="0"/>
    </w:pPr>
    <w:rPr>
      <w:rFonts w:ascii="黑体" w:eastAsia="黑体"/>
      <w:sz w:val="32"/>
    </w:rPr>
  </w:style>
  <w:style w:type="paragraph" w:styleId="6">
    <w:name w:val="heading 2"/>
    <w:basedOn w:val="1"/>
    <w:next w:val="1"/>
    <w:link w:val="28"/>
    <w:unhideWhenUsed/>
    <w:qFormat/>
    <w:uiPriority w:val="9"/>
    <w:pPr>
      <w:spacing w:before="50" w:beforeLines="50" w:after="50" w:afterLines="50"/>
      <w:ind w:left="200" w:leftChars="200" w:firstLine="0" w:firstLineChars="0"/>
      <w:outlineLvl w:val="1"/>
    </w:pPr>
    <w:rPr>
      <w:rFonts w:ascii="楷体_GB2312" w:eastAsia="楷体"/>
      <w:b/>
      <w:sz w:val="32"/>
    </w:rPr>
  </w:style>
  <w:style w:type="paragraph" w:styleId="7">
    <w:name w:val="heading 3"/>
    <w:basedOn w:val="1"/>
    <w:next w:val="1"/>
    <w:link w:val="29"/>
    <w:unhideWhenUsed/>
    <w:qFormat/>
    <w:uiPriority w:val="9"/>
    <w:pPr>
      <w:spacing w:before="50" w:beforeLines="50" w:after="50" w:afterLines="50"/>
      <w:ind w:left="200" w:leftChars="200" w:firstLine="0" w:firstLineChars="0"/>
      <w:outlineLvl w:val="2"/>
    </w:pPr>
    <w:rPr>
      <w:b/>
      <w:sz w:val="32"/>
    </w:rPr>
  </w:style>
  <w:style w:type="character" w:default="1" w:styleId="16">
    <w:name w:val="Default Paragraph Font"/>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spacing w:before="0" w:after="120" w:line="240" w:lineRule="auto"/>
      <w:ind w:firstLine="420" w:firstLineChars="100"/>
    </w:pPr>
    <w:rPr>
      <w:rFonts w:ascii="Times New Roman" w:hAnsi="Times New Roman" w:eastAsia="宋体"/>
      <w:sz w:val="21"/>
      <w:szCs w:val="24"/>
      <w:lang w:val="en-US"/>
    </w:rPr>
  </w:style>
  <w:style w:type="paragraph" w:styleId="3">
    <w:name w:val="Body Text"/>
    <w:basedOn w:val="1"/>
    <w:next w:val="4"/>
    <w:link w:val="20"/>
    <w:qFormat/>
    <w:uiPriority w:val="99"/>
    <w:pPr>
      <w:adjustRightInd w:val="0"/>
      <w:snapToGrid w:val="0"/>
      <w:spacing w:before="150" w:after="150" w:line="264" w:lineRule="auto"/>
      <w:ind w:firstLine="567"/>
    </w:pPr>
    <w:rPr>
      <w:rFonts w:ascii="华文楷体" w:hAnsi="华文楷体" w:eastAsia="LF_Kai"/>
      <w:kern w:val="0"/>
      <w:szCs w:val="20"/>
      <w:lang w:val="en-GB"/>
    </w:rPr>
  </w:style>
  <w:style w:type="paragraph" w:styleId="4">
    <w:name w:val="toc 1"/>
    <w:basedOn w:val="1"/>
    <w:next w:val="1"/>
    <w:qFormat/>
    <w:uiPriority w:val="39"/>
    <w:pPr>
      <w:tabs>
        <w:tab w:val="left" w:pos="540"/>
        <w:tab w:val="right" w:leader="dot" w:pos="8296"/>
      </w:tabs>
      <w:adjustRightInd w:val="0"/>
      <w:snapToGrid w:val="0"/>
      <w:spacing w:before="120" w:after="120"/>
    </w:pPr>
    <w:rPr>
      <w:rFonts w:ascii="Calibri" w:hAnsi="Calibri" w:eastAsia="仿宋_GB2312" w:cs="Calibri"/>
      <w:b/>
      <w:bCs/>
      <w:caps/>
      <w:sz w:val="28"/>
      <w:szCs w:val="28"/>
    </w:rPr>
  </w:style>
  <w:style w:type="paragraph" w:styleId="8">
    <w:name w:val="annotation text"/>
    <w:basedOn w:val="1"/>
    <w:link w:val="21"/>
    <w:unhideWhenUsed/>
    <w:qFormat/>
    <w:uiPriority w:val="99"/>
    <w:pPr>
      <w:jc w:val="left"/>
    </w:pPr>
  </w:style>
  <w:style w:type="paragraph" w:styleId="9">
    <w:name w:val="Balloon Text"/>
    <w:basedOn w:val="1"/>
    <w:link w:val="23"/>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itle"/>
    <w:basedOn w:val="1"/>
    <w:next w:val="1"/>
    <w:link w:val="26"/>
    <w:qFormat/>
    <w:uiPriority w:val="10"/>
    <w:pPr>
      <w:spacing w:before="156" w:beforeLines="50" w:after="312" w:afterLines="100"/>
      <w:ind w:firstLine="0" w:firstLineChars="0"/>
      <w:jc w:val="center"/>
    </w:pPr>
    <w:rPr>
      <w:rFonts w:ascii="方正小标宋简体" w:hAnsi="Calibri" w:eastAsia="方正小标宋简体"/>
      <w:sz w:val="40"/>
      <w:szCs w:val="40"/>
    </w:rPr>
  </w:style>
  <w:style w:type="paragraph" w:styleId="13">
    <w:name w:val="annotation subject"/>
    <w:basedOn w:val="8"/>
    <w:next w:val="8"/>
    <w:link w:val="22"/>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semiHidden/>
    <w:unhideWhenUsed/>
    <w:qFormat/>
    <w:uiPriority w:val="99"/>
    <w:rPr>
      <w:sz w:val="21"/>
      <w:szCs w:val="21"/>
    </w:rPr>
  </w:style>
  <w:style w:type="character" w:customStyle="1" w:styleId="18">
    <w:name w:val="Body text|2_"/>
    <w:link w:val="19"/>
    <w:qFormat/>
    <w:uiPriority w:val="0"/>
    <w:rPr>
      <w:rFonts w:ascii="PMingLiU" w:hAnsi="PMingLiU" w:eastAsia="PMingLiU" w:cs="PMingLiU"/>
      <w:sz w:val="22"/>
      <w:shd w:val="clear" w:color="auto" w:fill="FFFFFF"/>
    </w:rPr>
  </w:style>
  <w:style w:type="paragraph" w:customStyle="1" w:styleId="19">
    <w:name w:val="Body text|2"/>
    <w:basedOn w:val="1"/>
    <w:link w:val="18"/>
    <w:qFormat/>
    <w:uiPriority w:val="0"/>
    <w:pPr>
      <w:shd w:val="clear" w:color="auto" w:fill="FFFFFF"/>
      <w:spacing w:after="100" w:line="220" w:lineRule="exact"/>
      <w:jc w:val="left"/>
    </w:pPr>
    <w:rPr>
      <w:rFonts w:ascii="PMingLiU" w:hAnsi="PMingLiU" w:eastAsia="PMingLiU" w:cs="PMingLiU"/>
      <w:sz w:val="22"/>
    </w:rPr>
  </w:style>
  <w:style w:type="character" w:customStyle="1" w:styleId="20">
    <w:name w:val="正文文本 字符"/>
    <w:basedOn w:val="16"/>
    <w:link w:val="3"/>
    <w:qFormat/>
    <w:uiPriority w:val="99"/>
    <w:rPr>
      <w:rFonts w:ascii="华文楷体" w:hAnsi="华文楷体" w:eastAsia="LF_Kai" w:cs="Times New Roman"/>
      <w:kern w:val="0"/>
      <w:sz w:val="24"/>
      <w:szCs w:val="20"/>
      <w:lang w:val="en-GB"/>
    </w:rPr>
  </w:style>
  <w:style w:type="character" w:customStyle="1" w:styleId="21">
    <w:name w:val="批注文字 字符"/>
    <w:basedOn w:val="16"/>
    <w:link w:val="8"/>
    <w:qFormat/>
    <w:uiPriority w:val="99"/>
  </w:style>
  <w:style w:type="character" w:customStyle="1" w:styleId="22">
    <w:name w:val="批注主题 字符"/>
    <w:basedOn w:val="21"/>
    <w:link w:val="13"/>
    <w:semiHidden/>
    <w:qFormat/>
    <w:uiPriority w:val="99"/>
    <w:rPr>
      <w:b/>
      <w:bCs/>
    </w:rPr>
  </w:style>
  <w:style w:type="character" w:customStyle="1" w:styleId="23">
    <w:name w:val="批注框文本 字符"/>
    <w:basedOn w:val="16"/>
    <w:link w:val="9"/>
    <w:semiHidden/>
    <w:qFormat/>
    <w:uiPriority w:val="99"/>
    <w:rPr>
      <w:sz w:val="18"/>
      <w:szCs w:val="18"/>
    </w:rPr>
  </w:style>
  <w:style w:type="character" w:customStyle="1" w:styleId="24">
    <w:name w:val="页眉 字符"/>
    <w:basedOn w:val="16"/>
    <w:link w:val="11"/>
    <w:qFormat/>
    <w:uiPriority w:val="99"/>
    <w:rPr>
      <w:sz w:val="18"/>
      <w:szCs w:val="18"/>
    </w:rPr>
  </w:style>
  <w:style w:type="character" w:customStyle="1" w:styleId="25">
    <w:name w:val="页脚 字符"/>
    <w:basedOn w:val="16"/>
    <w:link w:val="10"/>
    <w:qFormat/>
    <w:uiPriority w:val="99"/>
    <w:rPr>
      <w:sz w:val="18"/>
      <w:szCs w:val="18"/>
    </w:rPr>
  </w:style>
  <w:style w:type="character" w:customStyle="1" w:styleId="26">
    <w:name w:val="标题 字符"/>
    <w:basedOn w:val="16"/>
    <w:link w:val="12"/>
    <w:qFormat/>
    <w:uiPriority w:val="10"/>
    <w:rPr>
      <w:rFonts w:ascii="方正小标宋简体" w:eastAsia="方正小标宋简体"/>
      <w:color w:val="000000"/>
      <w:kern w:val="2"/>
      <w:sz w:val="40"/>
      <w:szCs w:val="40"/>
    </w:rPr>
  </w:style>
  <w:style w:type="character" w:customStyle="1" w:styleId="27">
    <w:name w:val="标题 1 字符"/>
    <w:basedOn w:val="16"/>
    <w:link w:val="5"/>
    <w:qFormat/>
    <w:uiPriority w:val="9"/>
    <w:rPr>
      <w:rFonts w:ascii="黑体" w:hAnsi="仿宋" w:eastAsia="黑体"/>
      <w:color w:val="000000"/>
      <w:kern w:val="2"/>
      <w:sz w:val="32"/>
      <w:szCs w:val="24"/>
    </w:rPr>
  </w:style>
  <w:style w:type="character" w:customStyle="1" w:styleId="28">
    <w:name w:val="标题 2 字符"/>
    <w:basedOn w:val="16"/>
    <w:link w:val="6"/>
    <w:qFormat/>
    <w:uiPriority w:val="9"/>
    <w:rPr>
      <w:rFonts w:ascii="楷体_GB2312" w:hAnsi="仿宋" w:eastAsia="楷体"/>
      <w:b/>
      <w:color w:val="000000"/>
      <w:kern w:val="2"/>
      <w:sz w:val="32"/>
      <w:szCs w:val="24"/>
    </w:rPr>
  </w:style>
  <w:style w:type="character" w:customStyle="1" w:styleId="29">
    <w:name w:val="标题 3 字符"/>
    <w:basedOn w:val="16"/>
    <w:link w:val="7"/>
    <w:qFormat/>
    <w:uiPriority w:val="9"/>
    <w:rPr>
      <w:rFonts w:ascii="仿宋" w:hAnsi="仿宋" w:eastAsia="仿宋"/>
      <w:b/>
      <w:color w:val="000000"/>
      <w:kern w:val="2"/>
      <w:sz w:val="32"/>
      <w:szCs w:val="24"/>
    </w:rPr>
  </w:style>
  <w:style w:type="paragraph" w:customStyle="1" w:styleId="30">
    <w:name w:val="表格标题"/>
    <w:basedOn w:val="1"/>
    <w:link w:val="32"/>
    <w:qFormat/>
    <w:uiPriority w:val="0"/>
    <w:pPr>
      <w:ind w:firstLine="0" w:firstLineChars="0"/>
      <w:jc w:val="center"/>
    </w:pPr>
    <w:rPr>
      <w:b/>
      <w:sz w:val="21"/>
    </w:rPr>
  </w:style>
  <w:style w:type="paragraph" w:customStyle="1" w:styleId="31">
    <w:name w:val="表格内容"/>
    <w:basedOn w:val="1"/>
    <w:link w:val="34"/>
    <w:qFormat/>
    <w:uiPriority w:val="0"/>
    <w:pPr>
      <w:spacing w:line="240" w:lineRule="auto"/>
      <w:ind w:firstLine="0" w:firstLineChars="0"/>
      <w:jc w:val="center"/>
    </w:pPr>
    <w:rPr>
      <w:sz w:val="21"/>
      <w:szCs w:val="21"/>
    </w:rPr>
  </w:style>
  <w:style w:type="character" w:customStyle="1" w:styleId="32">
    <w:name w:val="表格标题 字符"/>
    <w:basedOn w:val="16"/>
    <w:link w:val="30"/>
    <w:qFormat/>
    <w:uiPriority w:val="0"/>
    <w:rPr>
      <w:rFonts w:ascii="仿宋" w:hAnsi="仿宋" w:eastAsia="仿宋"/>
      <w:b/>
      <w:color w:val="000000"/>
      <w:kern w:val="2"/>
      <w:sz w:val="21"/>
      <w:szCs w:val="24"/>
    </w:rPr>
  </w:style>
  <w:style w:type="paragraph" w:customStyle="1" w:styleId="33">
    <w:name w:val="表格内容2"/>
    <w:basedOn w:val="31"/>
    <w:link w:val="35"/>
    <w:qFormat/>
    <w:uiPriority w:val="0"/>
    <w:rPr>
      <w:sz w:val="16"/>
      <w:szCs w:val="16"/>
    </w:rPr>
  </w:style>
  <w:style w:type="character" w:customStyle="1" w:styleId="34">
    <w:name w:val="表格内容 字符"/>
    <w:basedOn w:val="16"/>
    <w:link w:val="31"/>
    <w:qFormat/>
    <w:uiPriority w:val="0"/>
    <w:rPr>
      <w:rFonts w:ascii="仿宋" w:hAnsi="仿宋" w:eastAsia="仿宋"/>
      <w:color w:val="000000"/>
      <w:kern w:val="2"/>
      <w:sz w:val="21"/>
      <w:szCs w:val="21"/>
    </w:rPr>
  </w:style>
  <w:style w:type="character" w:customStyle="1" w:styleId="35">
    <w:name w:val="表格内容2 字符"/>
    <w:basedOn w:val="34"/>
    <w:link w:val="33"/>
    <w:qFormat/>
    <w:uiPriority w:val="0"/>
    <w:rPr>
      <w:rFonts w:ascii="仿宋" w:hAnsi="仿宋" w:eastAsia="仿宋"/>
      <w:color w:val="000000"/>
      <w:kern w:val="2"/>
      <w:sz w:val="16"/>
      <w:szCs w:val="16"/>
    </w:rPr>
  </w:style>
  <w:style w:type="paragraph" w:customStyle="1" w:styleId="36">
    <w:name w:val="Revision"/>
    <w:hidden/>
    <w:unhideWhenUsed/>
    <w:qFormat/>
    <w:uiPriority w:val="99"/>
    <w:rPr>
      <w:rFonts w:ascii="仿宋" w:hAnsi="仿宋" w:eastAsia="仿宋" w:cs="Times New Roman"/>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3550</Words>
  <Characters>6736</Characters>
  <Lines>1569</Lines>
  <Paragraphs>784</Paragraphs>
  <TotalTime>109</TotalTime>
  <ScaleCrop>false</ScaleCrop>
  <LinksUpToDate>false</LinksUpToDate>
  <CharactersWithSpaces>6736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2021-05-25T18:34:00Z</dcterms:created>
  <dc:creator>1124053244@qq.com</dc:creator>
  <cp:lastModifiedBy>我是维尼强心脏。</cp:lastModifiedBy>
  <dcterms:modified xsi:type="dcterms:W3CDTF">2025-12-16T00:38:04Z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EE29960655FD4CFAAE21BC6F7E4ABA2C_13</vt:lpwstr>
  </property>
  <property fmtid="{D5CDD505-2E9C-101B-9397-08002B2CF9AE}" pid="4" name="KSOTemplateDocerSaveRecord">
    <vt:lpwstr>eyJoZGlkIjoiMzk5NmFmM2QzZGM0ODc2ZWViMmMyMDE1ODAzZTdhNzQiLCJ1c2VySWQiOiIzMTM4MzYxNzUifQ==</vt:lpwstr>
  </property>
</Properties>
</file>